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EB6" w:rsidRPr="000148E2" w:rsidRDefault="00496EB6" w:rsidP="00C47AC4">
      <w:pPr>
        <w:spacing w:line="600" w:lineRule="exact"/>
        <w:jc w:val="center"/>
        <w:rPr>
          <w:rFonts w:ascii="仿宋" w:eastAsia="仿宋" w:hAnsi="仿宋"/>
          <w:b/>
          <w:sz w:val="32"/>
          <w:szCs w:val="32"/>
        </w:rPr>
      </w:pPr>
      <w:r w:rsidRPr="000148E2">
        <w:rPr>
          <w:rFonts w:ascii="仿宋" w:eastAsia="仿宋" w:hAnsi="仿宋" w:hint="eastAsia"/>
          <w:b/>
          <w:sz w:val="32"/>
          <w:szCs w:val="32"/>
        </w:rPr>
        <w:t>关于</w:t>
      </w:r>
      <w:r w:rsidR="00C47AC4" w:rsidRPr="000148E2">
        <w:rPr>
          <w:rFonts w:ascii="仿宋" w:eastAsia="仿宋" w:hAnsi="仿宋" w:hint="eastAsia"/>
          <w:b/>
          <w:sz w:val="32"/>
          <w:szCs w:val="32"/>
        </w:rPr>
        <w:t>《民间非营利组织会计制度解释第1号（征求意见稿）》</w:t>
      </w:r>
      <w:r w:rsidRPr="000148E2">
        <w:rPr>
          <w:rFonts w:ascii="仿宋" w:eastAsia="仿宋" w:hAnsi="仿宋" w:hint="eastAsia"/>
          <w:b/>
          <w:sz w:val="32"/>
          <w:szCs w:val="32"/>
        </w:rPr>
        <w:t>的修改意见和建议</w:t>
      </w:r>
    </w:p>
    <w:p w:rsidR="000148E2" w:rsidRPr="000148E2" w:rsidRDefault="000148E2" w:rsidP="00C47AC4">
      <w:pPr>
        <w:spacing w:line="600" w:lineRule="exact"/>
        <w:jc w:val="center"/>
        <w:rPr>
          <w:rFonts w:ascii="仿宋" w:eastAsia="仿宋" w:hAnsi="仿宋" w:hint="eastAsia"/>
          <w:b/>
          <w:sz w:val="32"/>
          <w:szCs w:val="32"/>
        </w:rPr>
      </w:pPr>
      <w:r w:rsidRPr="000148E2">
        <w:rPr>
          <w:rFonts w:ascii="仿宋" w:eastAsia="仿宋" w:hAnsi="仿宋" w:hint="eastAsia"/>
          <w:b/>
          <w:sz w:val="32"/>
          <w:szCs w:val="32"/>
        </w:rPr>
        <w:t>（初稿）</w:t>
      </w:r>
    </w:p>
    <w:p w:rsidR="00CC3935" w:rsidRPr="000148E2" w:rsidRDefault="00CC3935" w:rsidP="00CC3935">
      <w:pPr>
        <w:spacing w:line="600" w:lineRule="exact"/>
        <w:jc w:val="left"/>
        <w:rPr>
          <w:rFonts w:ascii="仿宋" w:eastAsia="仿宋" w:hAnsi="仿宋" w:cs="黑体"/>
          <w:bCs/>
          <w:sz w:val="24"/>
          <w:szCs w:val="24"/>
        </w:rPr>
      </w:pPr>
      <w:r w:rsidRPr="000148E2">
        <w:rPr>
          <w:rFonts w:ascii="仿宋" w:eastAsia="仿宋" w:hAnsi="仿宋" w:cs="黑体" w:hint="eastAsia"/>
          <w:bCs/>
          <w:sz w:val="24"/>
          <w:szCs w:val="24"/>
        </w:rPr>
        <w:t>尊敬的财政部：</w:t>
      </w:r>
    </w:p>
    <w:p w:rsidR="00CC3935" w:rsidRPr="000148E2" w:rsidRDefault="00CC3935" w:rsidP="00CC3935">
      <w:pPr>
        <w:spacing w:line="600" w:lineRule="exact"/>
        <w:jc w:val="left"/>
        <w:rPr>
          <w:rFonts w:ascii="仿宋" w:eastAsia="仿宋" w:hAnsi="仿宋" w:cs="黑体"/>
          <w:bCs/>
          <w:sz w:val="24"/>
          <w:szCs w:val="24"/>
        </w:rPr>
      </w:pPr>
    </w:p>
    <w:p w:rsidR="00CC3935" w:rsidRPr="000148E2" w:rsidRDefault="00CC3935" w:rsidP="00CC3935">
      <w:pPr>
        <w:spacing w:line="600" w:lineRule="exact"/>
        <w:jc w:val="left"/>
        <w:rPr>
          <w:rFonts w:ascii="仿宋" w:eastAsia="仿宋" w:hAnsi="仿宋" w:cs="黑体"/>
          <w:bCs/>
          <w:sz w:val="24"/>
          <w:szCs w:val="24"/>
        </w:rPr>
      </w:pPr>
      <w:r w:rsidRPr="000148E2">
        <w:rPr>
          <w:rFonts w:ascii="仿宋" w:eastAsia="仿宋" w:hAnsi="仿宋" w:cs="黑体" w:hint="eastAsia"/>
          <w:bCs/>
          <w:sz w:val="24"/>
          <w:szCs w:val="24"/>
        </w:rPr>
        <w:t>感谢贵部为</w:t>
      </w:r>
      <w:r w:rsidR="001B5C6B" w:rsidRPr="000148E2">
        <w:rPr>
          <w:rFonts w:ascii="仿宋" w:eastAsia="仿宋" w:hAnsi="仿宋" w:cs="黑体" w:hint="eastAsia"/>
          <w:bCs/>
          <w:sz w:val="24"/>
          <w:szCs w:val="24"/>
        </w:rPr>
        <w:t>《民间非营利组织会计制度解释第1号（征求意见稿）》</w:t>
      </w:r>
      <w:r w:rsidRPr="000148E2">
        <w:rPr>
          <w:rFonts w:ascii="仿宋" w:eastAsia="仿宋" w:hAnsi="仿宋" w:cs="黑体" w:hint="eastAsia"/>
          <w:bCs/>
          <w:sz w:val="24"/>
          <w:szCs w:val="24"/>
        </w:rPr>
        <w:t>的起草所做的工作！</w:t>
      </w:r>
    </w:p>
    <w:p w:rsidR="00CC3935" w:rsidRPr="000148E2" w:rsidRDefault="00CC3935" w:rsidP="00CC3935">
      <w:pPr>
        <w:spacing w:line="600" w:lineRule="exact"/>
        <w:jc w:val="left"/>
        <w:rPr>
          <w:rFonts w:ascii="仿宋" w:eastAsia="仿宋" w:hAnsi="仿宋" w:cs="黑体"/>
          <w:bCs/>
          <w:sz w:val="24"/>
          <w:szCs w:val="24"/>
        </w:rPr>
      </w:pPr>
    </w:p>
    <w:p w:rsidR="00CC3935" w:rsidRPr="000148E2" w:rsidRDefault="00CC3935" w:rsidP="00CC3935">
      <w:pPr>
        <w:spacing w:line="600" w:lineRule="exact"/>
        <w:jc w:val="left"/>
        <w:rPr>
          <w:rFonts w:ascii="仿宋" w:eastAsia="仿宋" w:hAnsi="仿宋" w:cs="黑体"/>
          <w:bCs/>
          <w:sz w:val="24"/>
          <w:szCs w:val="24"/>
        </w:rPr>
      </w:pPr>
      <w:r w:rsidRPr="000148E2">
        <w:rPr>
          <w:rFonts w:ascii="仿宋" w:eastAsia="仿宋" w:hAnsi="仿宋" w:cs="黑体" w:hint="eastAsia"/>
          <w:bCs/>
          <w:sz w:val="24"/>
          <w:szCs w:val="24"/>
        </w:rPr>
        <w:t>上海复恩社会组织法律研究与服务中心根据20</w:t>
      </w:r>
      <w:r w:rsidRPr="000148E2">
        <w:rPr>
          <w:rFonts w:ascii="仿宋" w:eastAsia="仿宋" w:hAnsi="仿宋" w:cs="黑体"/>
          <w:bCs/>
          <w:sz w:val="24"/>
          <w:szCs w:val="24"/>
        </w:rPr>
        <w:t>20</w:t>
      </w:r>
      <w:r w:rsidRPr="000148E2">
        <w:rPr>
          <w:rFonts w:ascii="仿宋" w:eastAsia="仿宋" w:hAnsi="仿宋" w:cs="黑体" w:hint="eastAsia"/>
          <w:bCs/>
          <w:sz w:val="24"/>
          <w:szCs w:val="24"/>
        </w:rPr>
        <w:t>年</w:t>
      </w:r>
      <w:r w:rsidRPr="000148E2">
        <w:rPr>
          <w:rFonts w:ascii="仿宋" w:eastAsia="仿宋" w:hAnsi="仿宋" w:cs="黑体"/>
          <w:bCs/>
          <w:sz w:val="24"/>
          <w:szCs w:val="24"/>
        </w:rPr>
        <w:t>1</w:t>
      </w:r>
      <w:r w:rsidRPr="000148E2">
        <w:rPr>
          <w:rFonts w:ascii="仿宋" w:eastAsia="仿宋" w:hAnsi="仿宋" w:cs="黑体" w:hint="eastAsia"/>
          <w:bCs/>
          <w:sz w:val="24"/>
          <w:szCs w:val="24"/>
        </w:rPr>
        <w:t>月</w:t>
      </w:r>
      <w:r w:rsidRPr="000148E2">
        <w:rPr>
          <w:rFonts w:ascii="仿宋" w:eastAsia="仿宋" w:hAnsi="仿宋" w:cs="黑体"/>
          <w:bCs/>
          <w:sz w:val="24"/>
          <w:szCs w:val="24"/>
        </w:rPr>
        <w:t>10</w:t>
      </w:r>
      <w:r w:rsidRPr="000148E2">
        <w:rPr>
          <w:rFonts w:ascii="仿宋" w:eastAsia="仿宋" w:hAnsi="仿宋" w:cs="黑体" w:hint="eastAsia"/>
          <w:bCs/>
          <w:sz w:val="24"/>
          <w:szCs w:val="24"/>
        </w:rPr>
        <w:t>日举办的</w:t>
      </w:r>
      <w:r w:rsidR="00C47AC4" w:rsidRPr="000148E2">
        <w:rPr>
          <w:rFonts w:ascii="仿宋" w:eastAsia="仿宋" w:hAnsi="仿宋" w:cs="黑体" w:hint="eastAsia"/>
          <w:bCs/>
          <w:sz w:val="24"/>
          <w:szCs w:val="24"/>
        </w:rPr>
        <w:t>《民间非营利组织会计制度解释第1号（征求意见稿）》</w:t>
      </w:r>
      <w:r w:rsidRPr="000148E2">
        <w:rPr>
          <w:rFonts w:ascii="仿宋" w:eastAsia="仿宋" w:hAnsi="仿宋" w:cs="黑体" w:hint="eastAsia"/>
          <w:bCs/>
          <w:sz w:val="24"/>
          <w:szCs w:val="24"/>
        </w:rPr>
        <w:t>上海社会组织研讨会的讨论结果，并结合自身实践及研究，提出了以下修改意见和建议：</w:t>
      </w:r>
    </w:p>
    <w:p w:rsidR="007D3ADB" w:rsidRPr="000148E2" w:rsidRDefault="007D3ADB" w:rsidP="00CC3935">
      <w:pPr>
        <w:spacing w:line="600" w:lineRule="exact"/>
        <w:jc w:val="left"/>
        <w:rPr>
          <w:rFonts w:ascii="仿宋" w:eastAsia="仿宋" w:hAnsi="仿宋" w:cs="黑体"/>
          <w:bCs/>
          <w:sz w:val="27"/>
          <w:szCs w:val="27"/>
        </w:rPr>
      </w:pPr>
    </w:p>
    <w:p w:rsidR="001B5C6B" w:rsidRPr="000148E2" w:rsidRDefault="001B5C6B" w:rsidP="001B5C6B">
      <w:pPr>
        <w:spacing w:afterLines="50" w:after="156" w:line="288" w:lineRule="auto"/>
        <w:rPr>
          <w:rFonts w:ascii="仿宋" w:eastAsia="仿宋" w:hAnsi="仿宋" w:cs="楷体"/>
          <w:color w:val="3E3E3E"/>
          <w:kern w:val="0"/>
          <w:sz w:val="24"/>
          <w:szCs w:val="24"/>
          <w:lang w:bidi="ar"/>
        </w:rPr>
      </w:pPr>
      <w:r w:rsidRPr="000148E2">
        <w:rPr>
          <w:rFonts w:ascii="仿宋" w:eastAsia="仿宋" w:hAnsi="仿宋" w:cs="楷体" w:hint="eastAsia"/>
          <w:color w:val="3E3E3E"/>
          <w:kern w:val="0"/>
          <w:sz w:val="24"/>
          <w:szCs w:val="24"/>
          <w:lang w:bidi="ar"/>
        </w:rPr>
        <w:t>【以下条文序号为《民间非营利组织会计制度解释第1号（征求意见稿）》(下称“</w:t>
      </w:r>
      <w:r w:rsidRPr="000148E2">
        <w:rPr>
          <w:rFonts w:ascii="仿宋" w:eastAsia="仿宋" w:hAnsi="仿宋" w:cs="楷体" w:hint="eastAsia"/>
          <w:b/>
          <w:color w:val="3E3E3E"/>
          <w:kern w:val="0"/>
          <w:sz w:val="24"/>
          <w:szCs w:val="24"/>
          <w:lang w:bidi="ar"/>
        </w:rPr>
        <w:t>本解释</w:t>
      </w:r>
      <w:r w:rsidRPr="000148E2">
        <w:rPr>
          <w:rFonts w:ascii="仿宋" w:eastAsia="仿宋" w:hAnsi="仿宋" w:cs="楷体" w:hint="eastAsia"/>
          <w:color w:val="3E3E3E"/>
          <w:kern w:val="0"/>
          <w:sz w:val="24"/>
          <w:szCs w:val="24"/>
          <w:lang w:bidi="ar"/>
        </w:rPr>
        <w:t>”)中的条文顺序号】</w:t>
      </w:r>
    </w:p>
    <w:p w:rsidR="001B5C6B" w:rsidRPr="000148E2" w:rsidRDefault="00EC6C8E" w:rsidP="001B5C6B">
      <w:pPr>
        <w:pStyle w:val="a3"/>
        <w:numPr>
          <w:ilvl w:val="0"/>
          <w:numId w:val="1"/>
        </w:numPr>
        <w:spacing w:afterLines="50" w:after="156" w:line="288" w:lineRule="auto"/>
        <w:ind w:firstLineChars="0"/>
        <w:rPr>
          <w:rFonts w:ascii="仿宋" w:eastAsia="仿宋" w:hAnsi="仿宋" w:cs="楷体"/>
          <w:color w:val="3E3E3E"/>
          <w:kern w:val="0"/>
          <w:sz w:val="24"/>
          <w:szCs w:val="24"/>
          <w:lang w:bidi="ar"/>
        </w:rPr>
      </w:pPr>
      <w:r w:rsidRPr="000148E2">
        <w:rPr>
          <w:rFonts w:ascii="仿宋" w:eastAsia="仿宋" w:hAnsi="仿宋" w:cs="黑体" w:hint="eastAsia"/>
          <w:b/>
          <w:bCs/>
          <w:color w:val="333333"/>
          <w:sz w:val="24"/>
          <w:szCs w:val="24"/>
          <w:shd w:val="clear" w:color="auto" w:fill="FFFFFF"/>
        </w:rPr>
        <w:t>关于</w:t>
      </w:r>
      <w:r w:rsidR="001B5C6B" w:rsidRPr="000148E2">
        <w:rPr>
          <w:rFonts w:ascii="仿宋" w:eastAsia="仿宋" w:hAnsi="仿宋" w:cs="黑体" w:hint="eastAsia"/>
          <w:b/>
          <w:bCs/>
          <w:color w:val="333333"/>
          <w:sz w:val="24"/>
          <w:szCs w:val="24"/>
          <w:shd w:val="clear" w:color="auto" w:fill="FFFFFF"/>
        </w:rPr>
        <w:t>第二条第一项</w:t>
      </w:r>
      <w:r w:rsidRPr="000148E2">
        <w:rPr>
          <w:rFonts w:ascii="仿宋" w:eastAsia="仿宋" w:hAnsi="仿宋" w:cs="黑体" w:hint="eastAsia"/>
          <w:b/>
          <w:bCs/>
          <w:color w:val="333333"/>
          <w:sz w:val="24"/>
          <w:szCs w:val="24"/>
          <w:shd w:val="clear" w:color="auto" w:fill="FFFFFF"/>
        </w:rPr>
        <w:t>的修改意见</w:t>
      </w:r>
    </w:p>
    <w:p w:rsidR="001B5C6B" w:rsidRPr="000148E2" w:rsidRDefault="001B5C6B" w:rsidP="001B5C6B">
      <w:pPr>
        <w:spacing w:afterLines="50" w:after="156" w:line="288" w:lineRule="auto"/>
        <w:rPr>
          <w:rFonts w:ascii="仿宋" w:eastAsia="仿宋" w:hAnsi="仿宋" w:cs="黑体"/>
          <w:color w:val="333333"/>
          <w:sz w:val="24"/>
          <w:szCs w:val="24"/>
          <w:shd w:val="clear" w:color="auto" w:fill="FFFFFF"/>
        </w:rPr>
      </w:pPr>
      <w:r w:rsidRPr="000148E2">
        <w:rPr>
          <w:rFonts w:ascii="仿宋" w:eastAsia="仿宋" w:hAnsi="仿宋" w:cs="黑体" w:hint="eastAsia"/>
          <w:color w:val="333333"/>
          <w:sz w:val="24"/>
          <w:szCs w:val="24"/>
          <w:shd w:val="clear" w:color="auto" w:fill="FFFFFF"/>
        </w:rPr>
        <w:t>第二条第一项 对于因接受股权捐赠形成的表决权、分红权与股权比例不一致的长期股权投资，民间非营利组织应当根据经济业务实质判断是否对被投资单位具有控制、共同控制或重大影响。</w:t>
      </w:r>
    </w:p>
    <w:p w:rsidR="001B5C6B" w:rsidRPr="000148E2" w:rsidRDefault="001B5C6B" w:rsidP="001B5C6B">
      <w:pPr>
        <w:spacing w:afterLines="50" w:after="156" w:line="288" w:lineRule="auto"/>
        <w:rPr>
          <w:rFonts w:ascii="仿宋" w:eastAsia="仿宋" w:hAnsi="仿宋" w:cs="黑体"/>
          <w:bCs/>
          <w:color w:val="333333"/>
          <w:sz w:val="24"/>
          <w:szCs w:val="24"/>
          <w:shd w:val="clear" w:color="auto" w:fill="FFFFFF"/>
        </w:rPr>
      </w:pPr>
      <w:r w:rsidRPr="000148E2">
        <w:rPr>
          <w:rFonts w:ascii="仿宋" w:eastAsia="仿宋" w:hAnsi="仿宋" w:cs="黑体" w:hint="eastAsia"/>
          <w:b/>
          <w:color w:val="333333"/>
          <w:sz w:val="24"/>
          <w:szCs w:val="24"/>
          <w:shd w:val="clear" w:color="auto" w:fill="FFFFFF"/>
        </w:rPr>
        <w:t>【修改意见】</w:t>
      </w:r>
    </w:p>
    <w:p w:rsidR="001B5C6B" w:rsidRPr="000148E2" w:rsidRDefault="001B5C6B" w:rsidP="001B5C6B">
      <w:pPr>
        <w:spacing w:afterLines="50" w:after="156" w:line="288" w:lineRule="auto"/>
        <w:ind w:firstLine="420"/>
        <w:rPr>
          <w:rFonts w:ascii="仿宋" w:eastAsia="仿宋" w:hAnsi="仿宋" w:cs="黑体"/>
          <w:bCs/>
          <w:color w:val="333333"/>
          <w:sz w:val="24"/>
          <w:szCs w:val="24"/>
          <w:shd w:val="clear" w:color="auto" w:fill="FFFFFF"/>
        </w:rPr>
      </w:pPr>
      <w:r w:rsidRPr="000148E2">
        <w:rPr>
          <w:rFonts w:ascii="仿宋" w:eastAsia="仿宋" w:hAnsi="仿宋" w:cs="黑体" w:hint="eastAsia"/>
          <w:bCs/>
          <w:color w:val="333333"/>
          <w:sz w:val="24"/>
          <w:szCs w:val="24"/>
          <w:shd w:val="clear" w:color="auto" w:fill="FFFFFF"/>
        </w:rPr>
        <w:t>建议删除“分红权”，调整后半句的语序，并在“重大影响”后增加“关系”作为“具有”的宾语。修改后版本：</w:t>
      </w:r>
    </w:p>
    <w:p w:rsidR="001B5C6B" w:rsidRPr="000148E2" w:rsidRDefault="001B5C6B" w:rsidP="001B5C6B">
      <w:pPr>
        <w:spacing w:afterLines="50" w:after="156" w:line="288" w:lineRule="auto"/>
        <w:ind w:firstLine="420"/>
        <w:rPr>
          <w:rFonts w:ascii="仿宋" w:eastAsia="仿宋" w:hAnsi="仿宋" w:cs="黑体"/>
          <w:bCs/>
          <w:color w:val="333333"/>
          <w:sz w:val="24"/>
          <w:szCs w:val="24"/>
          <w:shd w:val="clear" w:color="auto" w:fill="FFFFFF"/>
        </w:rPr>
      </w:pPr>
      <w:r w:rsidRPr="000148E2">
        <w:rPr>
          <w:rFonts w:ascii="仿宋" w:eastAsia="仿宋" w:hAnsi="仿宋" w:cs="黑体" w:hint="eastAsia"/>
          <w:bCs/>
          <w:color w:val="333333"/>
          <w:sz w:val="24"/>
          <w:szCs w:val="24"/>
          <w:shd w:val="clear" w:color="auto" w:fill="FFFFFF"/>
        </w:rPr>
        <w:t>对于因接受股权捐赠形成的表决权与股权比例不一致的长期股权投资，应当根据经济业务实质判断民间非营利组织是否对被投资单位具有控制、共同控制或重大影响关系。</w:t>
      </w:r>
    </w:p>
    <w:p w:rsidR="001B5C6B" w:rsidRPr="000148E2" w:rsidRDefault="001B5C6B" w:rsidP="001B5C6B">
      <w:pPr>
        <w:spacing w:afterLines="50" w:after="156" w:line="288" w:lineRule="auto"/>
        <w:rPr>
          <w:rFonts w:ascii="仿宋" w:eastAsia="仿宋" w:hAnsi="仿宋" w:cs="黑体"/>
          <w:b/>
          <w:color w:val="333333"/>
          <w:sz w:val="24"/>
          <w:szCs w:val="24"/>
          <w:shd w:val="clear" w:color="auto" w:fill="FFFFFF"/>
        </w:rPr>
      </w:pPr>
      <w:r w:rsidRPr="000148E2">
        <w:rPr>
          <w:rFonts w:ascii="仿宋" w:eastAsia="仿宋" w:hAnsi="仿宋" w:cs="黑体"/>
          <w:b/>
          <w:color w:val="333333"/>
          <w:sz w:val="24"/>
          <w:szCs w:val="24"/>
          <w:shd w:val="clear" w:color="auto" w:fill="FFFFFF"/>
        </w:rPr>
        <w:t>【</w:t>
      </w:r>
      <w:r w:rsidRPr="000148E2">
        <w:rPr>
          <w:rFonts w:ascii="仿宋" w:eastAsia="仿宋" w:hAnsi="仿宋" w:cs="黑体" w:hint="eastAsia"/>
          <w:b/>
          <w:color w:val="333333"/>
          <w:sz w:val="24"/>
          <w:szCs w:val="24"/>
          <w:shd w:val="clear" w:color="auto" w:fill="FFFFFF"/>
        </w:rPr>
        <w:t>理由</w:t>
      </w:r>
      <w:r w:rsidRPr="000148E2">
        <w:rPr>
          <w:rFonts w:ascii="仿宋" w:eastAsia="仿宋" w:hAnsi="仿宋" w:cs="黑体"/>
          <w:b/>
          <w:color w:val="333333"/>
          <w:sz w:val="24"/>
          <w:szCs w:val="24"/>
          <w:shd w:val="clear" w:color="auto" w:fill="FFFFFF"/>
        </w:rPr>
        <w:t>】</w:t>
      </w:r>
    </w:p>
    <w:p w:rsidR="001B5C6B" w:rsidRPr="000148E2" w:rsidRDefault="001B5C6B" w:rsidP="001B5C6B">
      <w:pPr>
        <w:pStyle w:val="a3"/>
        <w:numPr>
          <w:ilvl w:val="0"/>
          <w:numId w:val="2"/>
        </w:numPr>
        <w:spacing w:afterLines="50" w:after="156" w:line="288" w:lineRule="auto"/>
        <w:ind w:left="0" w:firstLineChars="0" w:firstLine="0"/>
        <w:rPr>
          <w:rFonts w:ascii="仿宋" w:eastAsia="仿宋" w:hAnsi="仿宋" w:cs="楷体"/>
          <w:color w:val="3E3E3E"/>
          <w:kern w:val="0"/>
          <w:sz w:val="24"/>
          <w:szCs w:val="24"/>
          <w:lang w:bidi="ar"/>
        </w:rPr>
      </w:pPr>
      <w:r w:rsidRPr="000148E2">
        <w:rPr>
          <w:rFonts w:ascii="仿宋" w:eastAsia="仿宋" w:hAnsi="仿宋" w:cs="楷体" w:hint="eastAsia"/>
          <w:color w:val="3E3E3E"/>
          <w:kern w:val="0"/>
          <w:sz w:val="24"/>
          <w:szCs w:val="24"/>
          <w:lang w:bidi="ar"/>
        </w:rPr>
        <w:t>分红权属于收益权的一部分，指请求公司“将其经营产生的利润按照持股比</w:t>
      </w:r>
      <w:r w:rsidRPr="000148E2">
        <w:rPr>
          <w:rFonts w:ascii="仿宋" w:eastAsia="仿宋" w:hAnsi="仿宋" w:cs="楷体" w:hint="eastAsia"/>
          <w:color w:val="3E3E3E"/>
          <w:kern w:val="0"/>
          <w:sz w:val="24"/>
          <w:szCs w:val="24"/>
          <w:lang w:bidi="ar"/>
        </w:rPr>
        <w:lastRenderedPageBreak/>
        <w:t>例分配给股东”的权利</w:t>
      </w:r>
      <w:r w:rsidRPr="000148E2">
        <w:rPr>
          <w:rStyle w:val="a6"/>
          <w:rFonts w:ascii="仿宋" w:eastAsia="仿宋" w:hAnsi="仿宋" w:cs="楷体"/>
          <w:color w:val="3E3E3E"/>
          <w:kern w:val="0"/>
          <w:sz w:val="24"/>
          <w:szCs w:val="24"/>
          <w:lang w:bidi="ar"/>
        </w:rPr>
        <w:footnoteReference w:id="1"/>
      </w:r>
      <w:r w:rsidRPr="000148E2">
        <w:rPr>
          <w:rFonts w:ascii="仿宋" w:eastAsia="仿宋" w:hAnsi="仿宋" w:cs="楷体" w:hint="eastAsia"/>
          <w:color w:val="3E3E3E"/>
          <w:kern w:val="0"/>
          <w:sz w:val="24"/>
          <w:szCs w:val="24"/>
          <w:lang w:bidi="ar"/>
        </w:rPr>
        <w:t>。也即分红权是一种单纯受益的权利，其行使并不会参与到被投资单位的财务和经营政策的决策，分红权与股权比例一致或不一致均不会导致对被投资单位产生控制、共同控制或重大影响的关系。故建议删除“分红权”的表述，仅保留“表决权与股权比例不一致”的表述。</w:t>
      </w:r>
    </w:p>
    <w:p w:rsidR="001B5C6B" w:rsidRPr="000148E2" w:rsidRDefault="001B5C6B" w:rsidP="001B5C6B">
      <w:pPr>
        <w:pStyle w:val="a3"/>
        <w:numPr>
          <w:ilvl w:val="0"/>
          <w:numId w:val="2"/>
        </w:numPr>
        <w:spacing w:afterLines="50" w:after="156" w:line="288" w:lineRule="auto"/>
        <w:ind w:firstLineChars="0"/>
        <w:rPr>
          <w:rFonts w:ascii="仿宋" w:eastAsia="仿宋" w:hAnsi="仿宋" w:cs="楷体"/>
          <w:color w:val="3E3E3E"/>
          <w:kern w:val="0"/>
          <w:sz w:val="24"/>
          <w:szCs w:val="24"/>
          <w:lang w:bidi="ar"/>
        </w:rPr>
      </w:pPr>
      <w:r w:rsidRPr="000148E2">
        <w:rPr>
          <w:rFonts w:ascii="仿宋" w:eastAsia="仿宋" w:hAnsi="仿宋" w:cs="楷体" w:hint="eastAsia"/>
          <w:color w:val="3E3E3E"/>
          <w:kern w:val="0"/>
          <w:sz w:val="24"/>
          <w:szCs w:val="24"/>
          <w:lang w:bidi="ar"/>
        </w:rPr>
        <w:t>第二条第一项表述存在语法错误。</w:t>
      </w:r>
    </w:p>
    <w:p w:rsidR="001B5C6B" w:rsidRPr="000148E2" w:rsidRDefault="001B5C6B" w:rsidP="001B5C6B">
      <w:pPr>
        <w:spacing w:afterLines="50" w:after="156" w:line="288" w:lineRule="auto"/>
        <w:ind w:firstLine="420"/>
        <w:rPr>
          <w:rFonts w:ascii="仿宋" w:eastAsia="仿宋" w:hAnsi="仿宋" w:cs="楷体"/>
          <w:color w:val="3E3E3E"/>
          <w:kern w:val="0"/>
          <w:sz w:val="24"/>
          <w:szCs w:val="24"/>
          <w:lang w:bidi="ar"/>
        </w:rPr>
      </w:pPr>
      <w:r w:rsidRPr="000148E2">
        <w:rPr>
          <w:rFonts w:ascii="仿宋" w:eastAsia="仿宋" w:hAnsi="仿宋" w:cs="楷体" w:hint="eastAsia"/>
          <w:color w:val="3E3E3E"/>
          <w:kern w:val="0"/>
          <w:sz w:val="24"/>
          <w:szCs w:val="24"/>
          <w:lang w:bidi="ar"/>
        </w:rPr>
        <w:t>民间非营利组织并非“判断”的主语，从语义上看，应将“民间非营利组织应当根据经济业务实质判断是否……”改为“应当根据经济业务实质判断民间非营利组织是否……”；另外，“具有控制、共同控制或重大影响”语义不完整，应修改为“具有控制、共同控制或重大影响关系”。</w:t>
      </w:r>
    </w:p>
    <w:p w:rsidR="00EC6C8E" w:rsidRPr="000148E2" w:rsidRDefault="00847067" w:rsidP="00EC6C8E">
      <w:pPr>
        <w:pStyle w:val="a3"/>
        <w:numPr>
          <w:ilvl w:val="0"/>
          <w:numId w:val="1"/>
        </w:numPr>
        <w:spacing w:afterLines="50" w:after="156" w:line="288" w:lineRule="auto"/>
        <w:ind w:firstLineChars="0"/>
        <w:rPr>
          <w:rFonts w:ascii="仿宋" w:eastAsia="仿宋" w:hAnsi="仿宋" w:cs="黑体"/>
          <w:b/>
          <w:bCs/>
          <w:color w:val="333333"/>
          <w:sz w:val="24"/>
          <w:szCs w:val="24"/>
          <w:shd w:val="clear" w:color="auto" w:fill="FFFFFF"/>
        </w:rPr>
      </w:pPr>
      <w:r w:rsidRPr="000148E2">
        <w:rPr>
          <w:rFonts w:ascii="仿宋" w:eastAsia="仿宋" w:hAnsi="仿宋" w:cs="黑体" w:hint="eastAsia"/>
          <w:b/>
          <w:bCs/>
          <w:color w:val="333333"/>
          <w:sz w:val="24"/>
          <w:szCs w:val="24"/>
          <w:shd w:val="clear" w:color="auto" w:fill="FFFFFF"/>
        </w:rPr>
        <w:t>建议修改第五条</w:t>
      </w:r>
    </w:p>
    <w:p w:rsidR="00EC6C8E" w:rsidRPr="000148E2" w:rsidRDefault="00EC6C8E" w:rsidP="003F5AA5">
      <w:pPr>
        <w:spacing w:afterLines="50" w:after="156" w:line="288" w:lineRule="auto"/>
        <w:ind w:firstLine="420"/>
        <w:rPr>
          <w:rFonts w:ascii="仿宋" w:eastAsia="仿宋" w:hAnsi="仿宋" w:cs="黑体"/>
          <w:color w:val="333333"/>
          <w:sz w:val="24"/>
          <w:szCs w:val="24"/>
          <w:shd w:val="clear" w:color="auto" w:fill="FFFFFF"/>
        </w:rPr>
      </w:pPr>
      <w:r w:rsidRPr="000148E2">
        <w:rPr>
          <w:rFonts w:ascii="仿宋" w:eastAsia="仿宋" w:hAnsi="仿宋" w:cs="黑体" w:hint="eastAsia"/>
          <w:color w:val="333333"/>
          <w:sz w:val="24"/>
          <w:szCs w:val="24"/>
          <w:shd w:val="clear" w:color="auto" w:fill="FFFFFF"/>
        </w:rPr>
        <w:t>“因收到固定资产、无形资产形成限定性净资产的，应当区分以下不同情况，确定前款（二）所述实际使用的相关资产金额：</w:t>
      </w:r>
    </w:p>
    <w:p w:rsidR="00EC6C8E" w:rsidRPr="000148E2" w:rsidRDefault="00EC6C8E" w:rsidP="003F5AA5">
      <w:pPr>
        <w:spacing w:afterLines="50" w:after="156" w:line="288" w:lineRule="auto"/>
        <w:ind w:firstLine="420"/>
        <w:rPr>
          <w:rFonts w:ascii="仿宋" w:eastAsia="仿宋" w:hAnsi="仿宋" w:cs="黑体"/>
          <w:color w:val="333333"/>
          <w:sz w:val="24"/>
          <w:szCs w:val="24"/>
          <w:shd w:val="clear" w:color="auto" w:fill="FFFFFF"/>
        </w:rPr>
      </w:pPr>
      <w:r w:rsidRPr="000148E2">
        <w:rPr>
          <w:rFonts w:ascii="仿宋" w:eastAsia="仿宋" w:hAnsi="仿宋" w:cs="黑体"/>
          <w:color w:val="333333"/>
          <w:sz w:val="24"/>
          <w:szCs w:val="24"/>
          <w:shd w:val="clear" w:color="auto" w:fill="FFFFFF"/>
        </w:rPr>
        <w:t>1.对固定资产、无形资产设置用途限制的，应当自该资产用于规定用途开始，在资产预计剩余使用年限内，对相关限定性净资产金额平均地按期分摊，转为非限定性净资产。</w:t>
      </w:r>
      <w:r w:rsidRPr="000148E2">
        <w:rPr>
          <w:rFonts w:ascii="仿宋" w:eastAsia="仿宋" w:hAnsi="仿宋" w:cs="黑体" w:hint="eastAsia"/>
          <w:color w:val="333333"/>
          <w:sz w:val="24"/>
          <w:szCs w:val="24"/>
          <w:shd w:val="clear" w:color="auto" w:fill="FFFFFF"/>
        </w:rPr>
        <w:t>”</w:t>
      </w:r>
    </w:p>
    <w:p w:rsidR="00847067" w:rsidRPr="000148E2" w:rsidRDefault="00700310" w:rsidP="0063392E">
      <w:pPr>
        <w:spacing w:line="360" w:lineRule="auto"/>
        <w:ind w:firstLine="420"/>
        <w:rPr>
          <w:rFonts w:ascii="仿宋" w:eastAsia="仿宋" w:hAnsi="仿宋"/>
          <w:sz w:val="24"/>
          <w:szCs w:val="24"/>
        </w:rPr>
      </w:pPr>
      <w:r w:rsidRPr="000148E2">
        <w:rPr>
          <w:rFonts w:ascii="仿宋" w:eastAsia="仿宋" w:hAnsi="仿宋"/>
          <w:sz w:val="24"/>
          <w:szCs w:val="24"/>
        </w:rPr>
        <w:t>…</w:t>
      </w:r>
    </w:p>
    <w:p w:rsidR="00EC6C8E" w:rsidRPr="000148E2" w:rsidRDefault="00EC6C8E" w:rsidP="00EC6C8E">
      <w:pPr>
        <w:spacing w:line="360" w:lineRule="auto"/>
        <w:ind w:firstLine="480"/>
        <w:rPr>
          <w:rFonts w:ascii="仿宋" w:eastAsia="仿宋" w:hAnsi="仿宋" w:cs="楷体"/>
          <w:color w:val="3E3E3E"/>
          <w:kern w:val="0"/>
          <w:sz w:val="24"/>
          <w:szCs w:val="24"/>
          <w:lang w:bidi="ar"/>
        </w:rPr>
      </w:pPr>
      <w:r w:rsidRPr="000148E2">
        <w:rPr>
          <w:rFonts w:ascii="仿宋" w:eastAsia="仿宋" w:hAnsi="仿宋" w:cs="楷体" w:hint="eastAsia"/>
          <w:color w:val="3E3E3E"/>
          <w:kern w:val="0"/>
          <w:sz w:val="24"/>
          <w:szCs w:val="24"/>
          <w:lang w:bidi="ar"/>
        </w:rPr>
        <w:t>上述规定对如何将固定资产和无形资产从限定性净资产转为非限定性资产作出了解释。但是固定资产的获取方式有一种特殊情况，即在具体项目中涉及到固定资产的采购。在这种特殊情况下购入的固定资产应该以固定资产入账还是以该项目的费用成本入账，《征求意见稿》并未作出进一步说明。</w:t>
      </w:r>
    </w:p>
    <w:p w:rsidR="00EC6C8E" w:rsidRPr="000148E2" w:rsidRDefault="00EC6C8E" w:rsidP="00EC6C8E">
      <w:pPr>
        <w:spacing w:line="360" w:lineRule="auto"/>
        <w:ind w:firstLine="480"/>
        <w:rPr>
          <w:rFonts w:ascii="仿宋" w:eastAsia="仿宋" w:hAnsi="仿宋" w:cs="楷体"/>
          <w:color w:val="3E3E3E"/>
          <w:kern w:val="0"/>
          <w:sz w:val="24"/>
          <w:szCs w:val="24"/>
          <w:lang w:bidi="ar"/>
        </w:rPr>
      </w:pPr>
      <w:r w:rsidRPr="000148E2">
        <w:rPr>
          <w:rFonts w:ascii="仿宋" w:eastAsia="仿宋" w:hAnsi="仿宋" w:cs="楷体" w:hint="eastAsia"/>
          <w:color w:val="3E3E3E"/>
          <w:kern w:val="0"/>
          <w:sz w:val="24"/>
          <w:szCs w:val="24"/>
          <w:lang w:bidi="ar"/>
        </w:rPr>
        <w:t>目前的实践做法大概有三种：第一种，在项目周期大于固定资产使用年限的情况下，按照固定资产入账，然后将每月的折旧费作为项目成本费用。第二种，在项目周期小于固定资产使用年限的情况下，将固定资产计入项目成本。而且有时项目资助人也会特别要求将采购固定资产的支出列在项目成本科目下。但是这种做法便无法对固定资产进行折旧，不利于对固定资产的妥善管理。因此，便产生了第三种做法，即在第二种做法的基础上对该固定资产建立专门的管理账，对该固定资产进行管理并对资助人进行负责。</w:t>
      </w:r>
    </w:p>
    <w:p w:rsidR="00EC6C8E" w:rsidRPr="000148E2" w:rsidRDefault="00EC6C8E" w:rsidP="00EC6C8E">
      <w:pPr>
        <w:spacing w:line="360" w:lineRule="auto"/>
        <w:ind w:firstLine="480"/>
        <w:rPr>
          <w:rFonts w:ascii="仿宋" w:eastAsia="仿宋" w:hAnsi="仿宋" w:cs="楷体"/>
          <w:color w:val="3E3E3E"/>
          <w:kern w:val="0"/>
          <w:sz w:val="24"/>
          <w:szCs w:val="24"/>
          <w:lang w:bidi="ar"/>
        </w:rPr>
      </w:pPr>
      <w:r w:rsidRPr="000148E2">
        <w:rPr>
          <w:rFonts w:ascii="仿宋" w:eastAsia="仿宋" w:hAnsi="仿宋" w:cs="楷体" w:hint="eastAsia"/>
          <w:color w:val="3E3E3E"/>
          <w:kern w:val="0"/>
          <w:sz w:val="24"/>
          <w:szCs w:val="24"/>
          <w:lang w:bidi="ar"/>
        </w:rPr>
        <w:t>建议《征求意见稿》可以对此问题以及现实中的几种处理方法的合法性进行明确。</w:t>
      </w:r>
    </w:p>
    <w:p w:rsidR="001B5C6B" w:rsidRPr="000148E2" w:rsidRDefault="001B5C6B" w:rsidP="00EC6C8E">
      <w:pPr>
        <w:spacing w:afterLines="50" w:after="156" w:line="288" w:lineRule="auto"/>
        <w:rPr>
          <w:rFonts w:ascii="仿宋" w:eastAsia="仿宋" w:hAnsi="仿宋" w:cs="楷体"/>
          <w:color w:val="3E3E3E"/>
          <w:kern w:val="0"/>
          <w:sz w:val="24"/>
          <w:szCs w:val="24"/>
          <w:lang w:bidi="ar"/>
        </w:rPr>
      </w:pPr>
    </w:p>
    <w:p w:rsidR="00C024BB" w:rsidRPr="000148E2" w:rsidRDefault="00C024BB" w:rsidP="00C024BB">
      <w:pPr>
        <w:pStyle w:val="a3"/>
        <w:numPr>
          <w:ilvl w:val="0"/>
          <w:numId w:val="1"/>
        </w:numPr>
        <w:spacing w:afterLines="50" w:after="156" w:line="288" w:lineRule="auto"/>
        <w:ind w:firstLineChars="0"/>
        <w:rPr>
          <w:rFonts w:ascii="仿宋" w:eastAsia="仿宋" w:hAnsi="仿宋" w:cs="楷体"/>
          <w:kern w:val="0"/>
          <w:sz w:val="24"/>
          <w:szCs w:val="24"/>
          <w:lang w:bidi="ar"/>
        </w:rPr>
      </w:pPr>
      <w:r w:rsidRPr="000148E2">
        <w:rPr>
          <w:rFonts w:ascii="仿宋" w:eastAsia="仿宋" w:hAnsi="仿宋" w:cs="黑体" w:hint="eastAsia"/>
          <w:b/>
          <w:bCs/>
          <w:sz w:val="24"/>
          <w:szCs w:val="24"/>
          <w:shd w:val="clear" w:color="auto" w:fill="FFFFFF"/>
        </w:rPr>
        <w:t>建议修改第八条第一项</w:t>
      </w:r>
    </w:p>
    <w:p w:rsidR="00C024BB" w:rsidRPr="000148E2" w:rsidRDefault="00C024BB" w:rsidP="00C024BB">
      <w:pPr>
        <w:ind w:firstLineChars="200" w:firstLine="480"/>
        <w:rPr>
          <w:rFonts w:ascii="仿宋" w:eastAsia="仿宋" w:hAnsi="仿宋" w:cs="黑体"/>
          <w:sz w:val="24"/>
          <w:szCs w:val="24"/>
          <w:shd w:val="clear" w:color="auto" w:fill="FFFFFF"/>
        </w:rPr>
      </w:pPr>
      <w:r w:rsidRPr="000148E2">
        <w:rPr>
          <w:rFonts w:ascii="仿宋" w:eastAsia="仿宋" w:hAnsi="仿宋" w:cs="黑体" w:hint="eastAsia"/>
          <w:sz w:val="24"/>
          <w:szCs w:val="24"/>
          <w:shd w:val="clear" w:color="auto" w:fill="FFFFFF"/>
        </w:rPr>
        <w:t>第八条第一项 一般情况下，退回属于本年度的收入，借记相关收入科目，贷记“现金”“银行存款”等科目；退回属于以前年度的收入，借记“以前年度净资产调整”科目，贷记“现金”“银行存款”等科目。</w:t>
      </w:r>
    </w:p>
    <w:p w:rsidR="00C024BB" w:rsidRPr="000148E2" w:rsidRDefault="00C024BB" w:rsidP="00C024BB">
      <w:pPr>
        <w:ind w:firstLineChars="200" w:firstLine="480"/>
        <w:rPr>
          <w:rFonts w:ascii="仿宋" w:eastAsia="仿宋" w:hAnsi="仿宋" w:cs="黑体"/>
          <w:sz w:val="24"/>
          <w:szCs w:val="24"/>
          <w:shd w:val="clear" w:color="auto" w:fill="FFFFFF"/>
        </w:rPr>
      </w:pPr>
    </w:p>
    <w:p w:rsidR="00C024BB" w:rsidRPr="000148E2" w:rsidRDefault="00C024BB" w:rsidP="00C024BB">
      <w:pPr>
        <w:spacing w:afterLines="50" w:after="156" w:line="288" w:lineRule="auto"/>
        <w:rPr>
          <w:rFonts w:ascii="仿宋" w:eastAsia="仿宋" w:hAnsi="仿宋" w:cs="黑体"/>
          <w:bCs/>
          <w:sz w:val="24"/>
          <w:szCs w:val="24"/>
          <w:shd w:val="clear" w:color="auto" w:fill="FFFFFF"/>
        </w:rPr>
      </w:pPr>
      <w:r w:rsidRPr="000148E2">
        <w:rPr>
          <w:rFonts w:ascii="仿宋" w:eastAsia="仿宋" w:hAnsi="仿宋" w:cs="黑体" w:hint="eastAsia"/>
          <w:b/>
          <w:sz w:val="24"/>
          <w:szCs w:val="24"/>
          <w:shd w:val="clear" w:color="auto" w:fill="FFFFFF"/>
        </w:rPr>
        <w:t>【修改意见】</w:t>
      </w:r>
    </w:p>
    <w:p w:rsidR="00C024BB" w:rsidRPr="000148E2" w:rsidRDefault="00C024BB" w:rsidP="00C024BB">
      <w:pPr>
        <w:spacing w:afterLines="50" w:after="156" w:line="288" w:lineRule="auto"/>
        <w:ind w:firstLineChars="200" w:firstLine="48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除了捐赠款项之外，建议明确退回捐赠物资的财务记账办法。</w:t>
      </w:r>
    </w:p>
    <w:p w:rsidR="00C024BB" w:rsidRPr="000148E2" w:rsidRDefault="00C024BB" w:rsidP="00C024BB">
      <w:pPr>
        <w:spacing w:afterLines="50" w:after="156" w:line="288" w:lineRule="auto"/>
        <w:rPr>
          <w:rFonts w:ascii="仿宋" w:eastAsia="仿宋" w:hAnsi="仿宋" w:cs="黑体"/>
          <w:b/>
          <w:sz w:val="24"/>
          <w:szCs w:val="24"/>
          <w:shd w:val="clear" w:color="auto" w:fill="FFFFFF"/>
        </w:rPr>
      </w:pPr>
      <w:r w:rsidRPr="000148E2">
        <w:rPr>
          <w:rFonts w:ascii="仿宋" w:eastAsia="仿宋" w:hAnsi="仿宋" w:cs="黑体"/>
          <w:b/>
          <w:sz w:val="24"/>
          <w:szCs w:val="24"/>
          <w:shd w:val="clear" w:color="auto" w:fill="FFFFFF"/>
        </w:rPr>
        <w:t>【</w:t>
      </w:r>
      <w:r w:rsidRPr="000148E2">
        <w:rPr>
          <w:rFonts w:ascii="仿宋" w:eastAsia="仿宋" w:hAnsi="仿宋" w:cs="黑体" w:hint="eastAsia"/>
          <w:b/>
          <w:sz w:val="24"/>
          <w:szCs w:val="24"/>
          <w:shd w:val="clear" w:color="auto" w:fill="FFFFFF"/>
        </w:rPr>
        <w:t>理由</w:t>
      </w:r>
      <w:r w:rsidRPr="000148E2">
        <w:rPr>
          <w:rFonts w:ascii="仿宋" w:eastAsia="仿宋" w:hAnsi="仿宋" w:cs="黑体"/>
          <w:b/>
          <w:sz w:val="24"/>
          <w:szCs w:val="24"/>
          <w:shd w:val="clear" w:color="auto" w:fill="FFFFFF"/>
        </w:rPr>
        <w:t>】</w:t>
      </w:r>
    </w:p>
    <w:p w:rsidR="00C024BB" w:rsidRPr="000148E2" w:rsidRDefault="00C024BB" w:rsidP="00C024BB">
      <w:pPr>
        <w:spacing w:afterLines="50" w:after="156" w:line="288" w:lineRule="auto"/>
        <w:ind w:firstLineChars="200" w:firstLine="48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结合实践，除了捐赠款项，捐赠物资在当前的公益慈善行业内相当普遍。因此，民间非营利会计制度也应当说明退还捐赠物资的财务记账处理。</w:t>
      </w:r>
    </w:p>
    <w:p w:rsidR="00C024BB" w:rsidRPr="000148E2" w:rsidRDefault="00C024BB" w:rsidP="00C024BB">
      <w:pPr>
        <w:spacing w:afterLines="50" w:after="156" w:line="288" w:lineRule="auto"/>
        <w:ind w:firstLineChars="200" w:firstLine="48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根据第八条第一项中关于退回捐赠款项的精神，建议退回本年度收到捐赠物资，借记相关收入科目，贷记“存货”；退回属于以前年度的收入，以“以前年度净资产调整”为中转项目。借记“以前年度净资产调整”，贷记“存货”，再借记“限定性资产”，贷记“以前年度净资产调整”。</w:t>
      </w:r>
    </w:p>
    <w:p w:rsidR="00C024BB" w:rsidRPr="000148E2" w:rsidRDefault="00C024BB" w:rsidP="00C024BB">
      <w:pPr>
        <w:spacing w:afterLines="50" w:after="156" w:line="288" w:lineRule="auto"/>
        <w:rPr>
          <w:rFonts w:ascii="仿宋" w:eastAsia="仿宋" w:hAnsi="仿宋" w:cs="楷体"/>
          <w:kern w:val="0"/>
          <w:sz w:val="24"/>
          <w:szCs w:val="24"/>
          <w:lang w:bidi="ar"/>
        </w:rPr>
      </w:pPr>
    </w:p>
    <w:p w:rsidR="00C024BB" w:rsidRPr="000148E2" w:rsidRDefault="00C024BB" w:rsidP="00C024BB">
      <w:pPr>
        <w:pStyle w:val="a3"/>
        <w:numPr>
          <w:ilvl w:val="0"/>
          <w:numId w:val="1"/>
        </w:numPr>
        <w:spacing w:afterLines="50" w:after="156" w:line="288" w:lineRule="auto"/>
        <w:ind w:firstLineChars="0"/>
        <w:rPr>
          <w:rFonts w:ascii="仿宋" w:eastAsia="仿宋" w:hAnsi="仿宋" w:cs="黑体"/>
          <w:b/>
          <w:bCs/>
          <w:sz w:val="24"/>
          <w:szCs w:val="24"/>
          <w:shd w:val="clear" w:color="auto" w:fill="FFFFFF"/>
        </w:rPr>
      </w:pPr>
      <w:r w:rsidRPr="000148E2">
        <w:rPr>
          <w:rFonts w:ascii="仿宋" w:eastAsia="仿宋" w:hAnsi="仿宋" w:cs="黑体" w:hint="eastAsia"/>
          <w:b/>
          <w:bCs/>
          <w:sz w:val="24"/>
          <w:szCs w:val="24"/>
          <w:shd w:val="clear" w:color="auto" w:fill="FFFFFF"/>
        </w:rPr>
        <w:t>建议修改第八条第二项</w:t>
      </w:r>
    </w:p>
    <w:p w:rsidR="00C024BB" w:rsidRPr="000148E2" w:rsidRDefault="00C024BB" w:rsidP="00C024BB">
      <w:pPr>
        <w:spacing w:afterLines="50" w:after="156" w:line="288" w:lineRule="auto"/>
        <w:ind w:firstLineChars="200" w:firstLine="480"/>
        <w:rPr>
          <w:rFonts w:ascii="仿宋" w:eastAsia="仿宋" w:hAnsi="仿宋" w:cs="黑体"/>
          <w:sz w:val="24"/>
          <w:szCs w:val="24"/>
          <w:shd w:val="clear" w:color="auto" w:fill="FFFFFF"/>
        </w:rPr>
      </w:pPr>
      <w:r w:rsidRPr="000148E2">
        <w:rPr>
          <w:rFonts w:ascii="仿宋" w:eastAsia="仿宋" w:hAnsi="仿宋" w:cs="黑体" w:hint="eastAsia"/>
          <w:sz w:val="24"/>
          <w:szCs w:val="24"/>
          <w:shd w:val="clear" w:color="auto" w:fill="FFFFFF"/>
        </w:rPr>
        <w:t>第八条第二项 对于接受的附条件捐赠，如果存在需要偿还全部或部分捐赠资产或者相应金额的现时义务时（比如因无法满足捐赠所附条件而必须将部分捐赠款退还给捐赠人时），应当区分情况进行处理：因管理不善造成的收入退回应当记入“管理费用”科目，并非因管理不善造成的收入退回（比如具体捐助对象不再满足捐助条件、执行捐助项目节约资金等）应当按照前款（一）进行会计处理。</w:t>
      </w:r>
    </w:p>
    <w:p w:rsidR="00C024BB" w:rsidRPr="000148E2" w:rsidRDefault="00C024BB" w:rsidP="00C024BB">
      <w:pPr>
        <w:spacing w:afterLines="50" w:after="156" w:line="288" w:lineRule="auto"/>
        <w:rPr>
          <w:rFonts w:ascii="仿宋" w:eastAsia="仿宋" w:hAnsi="仿宋" w:cs="黑体"/>
          <w:b/>
          <w:sz w:val="24"/>
          <w:szCs w:val="24"/>
          <w:shd w:val="clear" w:color="auto" w:fill="FFFFFF"/>
        </w:rPr>
      </w:pPr>
      <w:r w:rsidRPr="000148E2">
        <w:rPr>
          <w:rFonts w:ascii="仿宋" w:eastAsia="仿宋" w:hAnsi="仿宋" w:cs="黑体" w:hint="eastAsia"/>
          <w:b/>
          <w:sz w:val="24"/>
          <w:szCs w:val="24"/>
          <w:shd w:val="clear" w:color="auto" w:fill="FFFFFF"/>
        </w:rPr>
        <w:t>【修改意见】</w:t>
      </w:r>
    </w:p>
    <w:p w:rsidR="00C024BB" w:rsidRPr="000148E2" w:rsidRDefault="00C024BB" w:rsidP="00C024BB">
      <w:pPr>
        <w:numPr>
          <w:ilvl w:val="0"/>
          <w:numId w:val="3"/>
        </w:numPr>
        <w:spacing w:afterLines="50" w:after="156" w:line="288" w:lineRule="auto"/>
        <w:ind w:firstLine="42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建议取消本项的前置条件，无论是附条件捐赠还是无偿捐赠，均以本项所载方式记账；</w:t>
      </w:r>
    </w:p>
    <w:p w:rsidR="00C024BB" w:rsidRPr="000148E2" w:rsidRDefault="00C024BB" w:rsidP="00C024BB">
      <w:pPr>
        <w:numPr>
          <w:ilvl w:val="0"/>
          <w:numId w:val="3"/>
        </w:numPr>
        <w:spacing w:afterLines="50" w:after="156" w:line="288" w:lineRule="auto"/>
        <w:ind w:firstLine="42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除了捐赠款项的退还外，建议明确捐赠物资退还的情形；</w:t>
      </w:r>
    </w:p>
    <w:p w:rsidR="00C024BB" w:rsidRPr="000148E2" w:rsidRDefault="00C024BB" w:rsidP="00C024BB">
      <w:pPr>
        <w:numPr>
          <w:ilvl w:val="0"/>
          <w:numId w:val="3"/>
        </w:numPr>
        <w:spacing w:afterLines="50" w:after="156" w:line="288" w:lineRule="auto"/>
        <w:ind w:firstLine="42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建议以例举加托底描述的方式明确界定“管理不善”的范围。</w:t>
      </w:r>
    </w:p>
    <w:p w:rsidR="00C024BB" w:rsidRPr="000148E2" w:rsidRDefault="00C024BB" w:rsidP="00C024BB">
      <w:pPr>
        <w:spacing w:afterLines="50" w:after="156" w:line="288" w:lineRule="auto"/>
        <w:rPr>
          <w:rFonts w:ascii="仿宋" w:eastAsia="仿宋" w:hAnsi="仿宋" w:cs="黑体"/>
          <w:bCs/>
          <w:sz w:val="24"/>
          <w:szCs w:val="24"/>
          <w:shd w:val="clear" w:color="auto" w:fill="FFFFFF"/>
        </w:rPr>
      </w:pPr>
      <w:r w:rsidRPr="000148E2">
        <w:rPr>
          <w:rFonts w:ascii="仿宋" w:eastAsia="仿宋" w:hAnsi="仿宋" w:cs="黑体"/>
          <w:bCs/>
          <w:sz w:val="24"/>
          <w:szCs w:val="24"/>
          <w:shd w:val="clear" w:color="auto" w:fill="FFFFFF"/>
        </w:rPr>
        <w:tab/>
      </w:r>
      <w:r w:rsidRPr="000148E2">
        <w:rPr>
          <w:rFonts w:ascii="仿宋" w:eastAsia="仿宋" w:hAnsi="仿宋" w:cs="黑体" w:hint="eastAsia"/>
          <w:bCs/>
          <w:sz w:val="24"/>
          <w:szCs w:val="24"/>
          <w:shd w:val="clear" w:color="auto" w:fill="FFFFFF"/>
        </w:rPr>
        <w:t>修改后版本：</w:t>
      </w:r>
    </w:p>
    <w:p w:rsidR="00C024BB" w:rsidRPr="000148E2" w:rsidRDefault="00C024BB" w:rsidP="00C024BB">
      <w:pPr>
        <w:spacing w:line="360" w:lineRule="auto"/>
        <w:ind w:firstLineChars="200" w:firstLine="480"/>
        <w:rPr>
          <w:rFonts w:ascii="仿宋" w:eastAsia="仿宋" w:hAnsi="仿宋" w:cs="黑体"/>
          <w:sz w:val="24"/>
          <w:szCs w:val="24"/>
          <w:shd w:val="clear" w:color="auto" w:fill="FFFFFF"/>
        </w:rPr>
      </w:pPr>
      <w:r w:rsidRPr="000148E2">
        <w:rPr>
          <w:rFonts w:ascii="仿宋" w:eastAsia="仿宋" w:hAnsi="仿宋" w:cs="黑体" w:hint="eastAsia"/>
          <w:sz w:val="24"/>
          <w:szCs w:val="24"/>
          <w:shd w:val="clear" w:color="auto" w:fill="FFFFFF"/>
        </w:rPr>
        <w:t>（二）如果存在需要偿还全部或部分捐赠资产或者相应金额的现时义务时（比如无条件捐赠但捐赠人财务状况恶化无法完成捐赠的；附条件捐赠因无法满</w:t>
      </w:r>
      <w:r w:rsidRPr="000148E2">
        <w:rPr>
          <w:rFonts w:ascii="仿宋" w:eastAsia="仿宋" w:hAnsi="仿宋" w:cs="黑体" w:hint="eastAsia"/>
          <w:sz w:val="24"/>
          <w:szCs w:val="24"/>
          <w:shd w:val="clear" w:color="auto" w:fill="FFFFFF"/>
        </w:rPr>
        <w:lastRenderedPageBreak/>
        <w:t>足捐赠所附条件而必须将部分捐赠款退还给捐赠人的；项目资助无法继续执行的），应当区分情况进行处理：因管理不善造成的收入退回应当记入“管理费用”科目，并非因管理不善造成的收入退回（比如具体捐助对象不再满足捐助条件、执行捐助项目节约资金等）应当按照前款（一）进行会计处理。</w:t>
      </w:r>
    </w:p>
    <w:p w:rsidR="00C024BB" w:rsidRPr="000148E2" w:rsidRDefault="00C024BB" w:rsidP="00C024BB">
      <w:pPr>
        <w:spacing w:line="360" w:lineRule="auto"/>
        <w:ind w:firstLineChars="200" w:firstLine="480"/>
        <w:rPr>
          <w:rFonts w:ascii="仿宋" w:eastAsia="仿宋" w:hAnsi="仿宋" w:cs="黑体"/>
          <w:sz w:val="24"/>
          <w:szCs w:val="24"/>
          <w:shd w:val="clear" w:color="auto" w:fill="FFFFFF"/>
        </w:rPr>
      </w:pPr>
      <w:r w:rsidRPr="000148E2">
        <w:rPr>
          <w:rFonts w:ascii="仿宋" w:eastAsia="仿宋" w:hAnsi="仿宋" w:cs="黑体" w:hint="eastAsia"/>
          <w:sz w:val="24"/>
          <w:szCs w:val="24"/>
          <w:shd w:val="clear" w:color="auto" w:fill="FFFFFF"/>
        </w:rPr>
        <w:t>本款所述“管理不善”是指：</w:t>
      </w:r>
    </w:p>
    <w:p w:rsidR="00C024BB" w:rsidRPr="000148E2" w:rsidRDefault="00C024BB" w:rsidP="00C024BB">
      <w:pPr>
        <w:numPr>
          <w:ilvl w:val="0"/>
          <w:numId w:val="4"/>
        </w:numPr>
        <w:spacing w:line="360" w:lineRule="auto"/>
        <w:ind w:firstLineChars="200" w:firstLine="480"/>
        <w:rPr>
          <w:rFonts w:ascii="仿宋" w:eastAsia="仿宋" w:hAnsi="仿宋" w:cs="黑体"/>
          <w:sz w:val="24"/>
          <w:szCs w:val="24"/>
          <w:shd w:val="clear" w:color="auto" w:fill="FFFFFF"/>
        </w:rPr>
      </w:pPr>
      <w:r w:rsidRPr="000148E2">
        <w:rPr>
          <w:rFonts w:ascii="仿宋" w:eastAsia="仿宋" w:hAnsi="仿宋" w:cs="黑体" w:hint="eastAsia"/>
          <w:sz w:val="24"/>
          <w:szCs w:val="24"/>
          <w:shd w:val="clear" w:color="auto" w:fill="FFFFFF"/>
        </w:rPr>
        <w:t>未按照法律要求开具捐赠票据；</w:t>
      </w:r>
    </w:p>
    <w:p w:rsidR="00C024BB" w:rsidRPr="000148E2" w:rsidRDefault="00C024BB" w:rsidP="00C024BB">
      <w:pPr>
        <w:numPr>
          <w:ilvl w:val="0"/>
          <w:numId w:val="4"/>
        </w:numPr>
        <w:spacing w:line="360" w:lineRule="auto"/>
        <w:ind w:firstLineChars="200" w:firstLine="480"/>
        <w:rPr>
          <w:rFonts w:ascii="仿宋" w:eastAsia="仿宋" w:hAnsi="仿宋" w:cs="黑体"/>
          <w:sz w:val="24"/>
          <w:szCs w:val="24"/>
          <w:shd w:val="clear" w:color="auto" w:fill="FFFFFF"/>
        </w:rPr>
      </w:pPr>
      <w:r w:rsidRPr="000148E2">
        <w:rPr>
          <w:rFonts w:ascii="仿宋" w:eastAsia="仿宋" w:hAnsi="仿宋" w:cs="黑体" w:hint="eastAsia"/>
          <w:sz w:val="24"/>
          <w:szCs w:val="24"/>
          <w:shd w:val="clear" w:color="auto" w:fill="FFFFFF"/>
        </w:rPr>
        <w:t>受赠人未按捐赠人意愿使用捐赠款项、物资的；</w:t>
      </w:r>
    </w:p>
    <w:p w:rsidR="00C024BB" w:rsidRPr="000148E2" w:rsidRDefault="00C024BB" w:rsidP="00C024BB">
      <w:pPr>
        <w:numPr>
          <w:ilvl w:val="0"/>
          <w:numId w:val="4"/>
        </w:numPr>
        <w:spacing w:line="360" w:lineRule="auto"/>
        <w:ind w:firstLineChars="200" w:firstLine="480"/>
        <w:rPr>
          <w:rFonts w:ascii="仿宋" w:eastAsia="仿宋" w:hAnsi="仿宋" w:cs="黑体"/>
          <w:sz w:val="24"/>
          <w:szCs w:val="24"/>
          <w:shd w:val="clear" w:color="auto" w:fill="FFFFFF"/>
        </w:rPr>
      </w:pPr>
      <w:r w:rsidRPr="000148E2">
        <w:rPr>
          <w:rFonts w:ascii="仿宋" w:eastAsia="仿宋" w:hAnsi="仿宋" w:cs="黑体" w:hint="eastAsia"/>
          <w:sz w:val="24"/>
          <w:szCs w:val="24"/>
          <w:shd w:val="clear" w:color="auto" w:fill="FFFFFF"/>
        </w:rPr>
        <w:t>受赠人未按时向受益人拨付款项、物资；</w:t>
      </w:r>
    </w:p>
    <w:p w:rsidR="00C024BB" w:rsidRPr="000148E2" w:rsidRDefault="00C024BB" w:rsidP="00C024BB">
      <w:pPr>
        <w:numPr>
          <w:ilvl w:val="0"/>
          <w:numId w:val="4"/>
        </w:numPr>
        <w:spacing w:line="360" w:lineRule="auto"/>
        <w:ind w:firstLineChars="200" w:firstLine="480"/>
        <w:rPr>
          <w:rFonts w:ascii="仿宋" w:eastAsia="仿宋" w:hAnsi="仿宋" w:cs="黑体"/>
          <w:sz w:val="24"/>
          <w:szCs w:val="24"/>
          <w:shd w:val="clear" w:color="auto" w:fill="FFFFFF"/>
        </w:rPr>
      </w:pPr>
      <w:r w:rsidRPr="000148E2">
        <w:rPr>
          <w:rFonts w:ascii="仿宋" w:eastAsia="仿宋" w:hAnsi="仿宋" w:cs="黑体" w:hint="eastAsia"/>
          <w:sz w:val="24"/>
          <w:szCs w:val="24"/>
          <w:shd w:val="clear" w:color="auto" w:fill="FFFFFF"/>
        </w:rPr>
        <w:t>因人为疏忽导致捐赠物资或以捐赠款项购买的应当用于公益慈善事业的物资灭失；</w:t>
      </w:r>
    </w:p>
    <w:p w:rsidR="00C024BB" w:rsidRPr="000148E2" w:rsidRDefault="00C024BB" w:rsidP="00C024BB">
      <w:pPr>
        <w:numPr>
          <w:ilvl w:val="0"/>
          <w:numId w:val="4"/>
        </w:numPr>
        <w:spacing w:afterLines="50" w:after="156" w:line="360" w:lineRule="auto"/>
        <w:ind w:firstLineChars="200" w:firstLine="480"/>
        <w:rPr>
          <w:rFonts w:ascii="仿宋" w:eastAsia="仿宋" w:hAnsi="仿宋" w:cs="黑体"/>
          <w:sz w:val="24"/>
          <w:szCs w:val="24"/>
          <w:shd w:val="clear" w:color="auto" w:fill="FFFFFF"/>
        </w:rPr>
      </w:pPr>
      <w:r w:rsidRPr="000148E2">
        <w:rPr>
          <w:rFonts w:ascii="仿宋" w:eastAsia="仿宋" w:hAnsi="仿宋" w:cs="黑体" w:hint="eastAsia"/>
          <w:sz w:val="24"/>
          <w:szCs w:val="24"/>
          <w:shd w:val="clear" w:color="auto" w:fill="FFFFFF"/>
        </w:rPr>
        <w:t>受赠人有违反捐赠协议、项目资助协议的其他情形的。</w:t>
      </w:r>
    </w:p>
    <w:p w:rsidR="00C024BB" w:rsidRPr="000148E2" w:rsidRDefault="00C024BB" w:rsidP="00C024BB">
      <w:pPr>
        <w:spacing w:afterLines="50" w:after="156" w:line="288" w:lineRule="auto"/>
        <w:rPr>
          <w:rFonts w:ascii="仿宋" w:eastAsia="仿宋" w:hAnsi="仿宋" w:cs="黑体"/>
          <w:b/>
          <w:sz w:val="24"/>
          <w:szCs w:val="24"/>
          <w:shd w:val="clear" w:color="auto" w:fill="FFFFFF"/>
        </w:rPr>
      </w:pPr>
      <w:r w:rsidRPr="000148E2">
        <w:rPr>
          <w:rFonts w:ascii="仿宋" w:eastAsia="仿宋" w:hAnsi="仿宋" w:cs="黑体"/>
          <w:b/>
          <w:sz w:val="24"/>
          <w:szCs w:val="24"/>
          <w:shd w:val="clear" w:color="auto" w:fill="FFFFFF"/>
        </w:rPr>
        <w:t>【</w:t>
      </w:r>
      <w:r w:rsidRPr="000148E2">
        <w:rPr>
          <w:rFonts w:ascii="仿宋" w:eastAsia="仿宋" w:hAnsi="仿宋" w:cs="黑体" w:hint="eastAsia"/>
          <w:b/>
          <w:sz w:val="24"/>
          <w:szCs w:val="24"/>
          <w:shd w:val="clear" w:color="auto" w:fill="FFFFFF"/>
        </w:rPr>
        <w:t>理由</w:t>
      </w:r>
      <w:r w:rsidRPr="000148E2">
        <w:rPr>
          <w:rFonts w:ascii="仿宋" w:eastAsia="仿宋" w:hAnsi="仿宋" w:cs="黑体"/>
          <w:b/>
          <w:sz w:val="24"/>
          <w:szCs w:val="24"/>
          <w:shd w:val="clear" w:color="auto" w:fill="FFFFFF"/>
        </w:rPr>
        <w:t>】</w:t>
      </w:r>
    </w:p>
    <w:p w:rsidR="00C024BB" w:rsidRPr="000148E2" w:rsidRDefault="00C024BB" w:rsidP="00C024BB">
      <w:pPr>
        <w:spacing w:afterLines="50" w:after="156" w:line="288" w:lineRule="auto"/>
        <w:ind w:firstLineChars="200" w:firstLine="48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首先，“附条件捐赠”的表述有歧义。</w:t>
      </w:r>
    </w:p>
    <w:p w:rsidR="00C024BB" w:rsidRPr="000148E2" w:rsidRDefault="00C024BB" w:rsidP="00C024BB">
      <w:pPr>
        <w:spacing w:afterLines="50" w:after="156" w:line="288" w:lineRule="auto"/>
        <w:ind w:firstLineChars="200" w:firstLine="48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实践中，捐赠分为“限定性捐赠”和“非限定性捐赠”。所谓“非限定性捐赠”即捐赠人对于捐赠财产的使用不做限定，而“非限定性捐赠”即捐赠人对捐赠财产的使用作出限定，要求用于某一特定方向。实践中另有一种捐赠方式为“项目资助”，是一种特殊的“限定性捐赠”，即捐赠人要求捐赠财产特定用于某一项目，并对项目的开展和周期提出一定要求。从合同法层面考虑，附条件的合同是指“当事人对合同的效力可以约定附条件。附生效条件的合同，自条件成就时生效。附解除条件的合同，自条件成就时失效。”</w:t>
      </w:r>
      <w:r w:rsidRPr="000148E2">
        <w:rPr>
          <w:rStyle w:val="a6"/>
          <w:rFonts w:ascii="仿宋" w:eastAsia="仿宋" w:hAnsi="仿宋" w:cs="黑体" w:hint="eastAsia"/>
          <w:bCs/>
          <w:sz w:val="24"/>
          <w:szCs w:val="24"/>
          <w:shd w:val="clear" w:color="auto" w:fill="FFFFFF"/>
        </w:rPr>
        <w:footnoteReference w:id="2"/>
      </w:r>
      <w:r w:rsidRPr="000148E2">
        <w:rPr>
          <w:rFonts w:ascii="仿宋" w:eastAsia="仿宋" w:hAnsi="仿宋" w:cs="黑体" w:hint="eastAsia"/>
          <w:bCs/>
          <w:sz w:val="24"/>
          <w:szCs w:val="24"/>
          <w:shd w:val="clear" w:color="auto" w:fill="FFFFFF"/>
        </w:rPr>
        <w:t>本条中的“附条件捐赠”的指向不明。“附条件捐赠”是指附条件生效的捐赠合同，还是只“限定性捐赠”或“项目资助”没有解释清楚。</w:t>
      </w:r>
    </w:p>
    <w:p w:rsidR="00C024BB" w:rsidRPr="000148E2" w:rsidRDefault="00C024BB" w:rsidP="00C024BB">
      <w:pPr>
        <w:spacing w:afterLines="50" w:after="156" w:line="288" w:lineRule="auto"/>
        <w:ind w:firstLineChars="200" w:firstLine="48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其次，“管理不善”的表述不清。</w:t>
      </w:r>
    </w:p>
    <w:p w:rsidR="00C024BB" w:rsidRPr="000148E2" w:rsidRDefault="00C024BB" w:rsidP="00C024BB">
      <w:pPr>
        <w:spacing w:afterLines="50" w:after="156" w:line="288" w:lineRule="auto"/>
        <w:ind w:firstLineChars="200" w:firstLine="48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相关法律法规对于何为“管理不善”并没有规定。实践中，对于何为“管理不善”也没有共识。此处引入“管理不善”的概念，应当有所解释，否则财务人员无法判断退还捐赠财产的理由是否为“管理不善”，则此处空有条款却难以付诸实践。从法律层面上说，若受赠人未能根据双方签署的捐赠协议或项目资助协议使用捐赠财产的，可以认为是管理不善。因此，我们建议以是否无瑕疵履行捐赠协议或项目资助协议为切入点，对“管理不善”做出解释，有利于本条款的实践。</w:t>
      </w:r>
    </w:p>
    <w:p w:rsidR="00C024BB" w:rsidRPr="000148E2" w:rsidRDefault="00C024BB" w:rsidP="00C024BB">
      <w:pPr>
        <w:spacing w:afterLines="50" w:after="156" w:line="288" w:lineRule="auto"/>
        <w:ind w:firstLineChars="200" w:firstLine="48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lastRenderedPageBreak/>
        <w:t>最后，无论是何种捐赠，捐赠人都有可能因为“管理不善”要求退还捐赠。因此不应当将因“管理不善”退还捐赠限定在“附条件捐赠”这一前提下。</w:t>
      </w:r>
    </w:p>
    <w:p w:rsidR="00C024BB" w:rsidRPr="000148E2" w:rsidRDefault="00C024BB" w:rsidP="00C024BB">
      <w:pPr>
        <w:spacing w:afterLines="50" w:after="156" w:line="288" w:lineRule="auto"/>
        <w:ind w:firstLineChars="200" w:firstLine="480"/>
        <w:rPr>
          <w:rFonts w:ascii="仿宋" w:eastAsia="仿宋" w:hAnsi="仿宋" w:cs="黑体"/>
          <w:bCs/>
          <w:sz w:val="24"/>
          <w:szCs w:val="24"/>
          <w:shd w:val="clear" w:color="auto" w:fill="FFFFFF"/>
        </w:rPr>
      </w:pPr>
      <w:r w:rsidRPr="000148E2">
        <w:rPr>
          <w:rFonts w:ascii="仿宋" w:eastAsia="仿宋" w:hAnsi="仿宋" w:cs="黑体" w:hint="eastAsia"/>
          <w:bCs/>
          <w:sz w:val="24"/>
          <w:szCs w:val="24"/>
          <w:shd w:val="clear" w:color="auto" w:fill="FFFFFF"/>
        </w:rPr>
        <w:t>无论是限定性捐赠、非限定性捐赠抑或是项目资助，受赠人都有可能未按照捐赠协议使用捐赠财产。在受赠人义务最小，捐赠人权利最小的非限定性捐赠中，若受赠人未将捐赠财产用于公益目的，而用于非法保值增值的，捐赠人亦有权利以“管理不善”为由要求退还。因此，我们认为删除前提条件，将因“管理不善”退还捐赠款项的适用范围扩大到所有的捐赠类型，有利于民间非营利组织建立清晰的财务制度。</w:t>
      </w:r>
    </w:p>
    <w:p w:rsidR="001B5C6B" w:rsidRPr="000148E2" w:rsidRDefault="001B5C6B" w:rsidP="001B5C6B">
      <w:pPr>
        <w:pStyle w:val="a3"/>
        <w:numPr>
          <w:ilvl w:val="0"/>
          <w:numId w:val="1"/>
        </w:numPr>
        <w:spacing w:afterLines="50" w:after="156" w:line="288" w:lineRule="auto"/>
        <w:ind w:firstLineChars="0"/>
        <w:rPr>
          <w:rFonts w:ascii="仿宋" w:eastAsia="仿宋" w:hAnsi="仿宋" w:cs="黑体"/>
          <w:b/>
          <w:bCs/>
          <w:color w:val="333333"/>
          <w:sz w:val="24"/>
          <w:szCs w:val="24"/>
          <w:shd w:val="clear" w:color="auto" w:fill="FFFFFF"/>
        </w:rPr>
      </w:pPr>
      <w:r w:rsidRPr="000148E2">
        <w:rPr>
          <w:rFonts w:ascii="仿宋" w:eastAsia="仿宋" w:hAnsi="仿宋" w:cs="黑体" w:hint="eastAsia"/>
          <w:b/>
          <w:bCs/>
          <w:color w:val="333333"/>
          <w:sz w:val="24"/>
          <w:szCs w:val="24"/>
          <w:shd w:val="clear" w:color="auto" w:fill="FFFFFF"/>
        </w:rPr>
        <w:t>建议修改第十二条的部分用语</w:t>
      </w:r>
    </w:p>
    <w:p w:rsidR="001B5C6B" w:rsidRPr="000148E2" w:rsidRDefault="001B5C6B" w:rsidP="001B5C6B">
      <w:pPr>
        <w:pStyle w:val="a3"/>
        <w:spacing w:afterLines="50" w:after="156" w:line="288" w:lineRule="auto"/>
        <w:ind w:firstLineChars="0" w:firstLine="0"/>
        <w:rPr>
          <w:rFonts w:ascii="仿宋" w:eastAsia="仿宋" w:hAnsi="仿宋" w:cs="黑体"/>
          <w:color w:val="333333"/>
          <w:sz w:val="24"/>
          <w:szCs w:val="24"/>
          <w:shd w:val="clear" w:color="auto" w:fill="FFFFFF"/>
        </w:rPr>
      </w:pPr>
      <w:r w:rsidRPr="000148E2">
        <w:rPr>
          <w:rFonts w:ascii="仿宋" w:eastAsia="仿宋" w:hAnsi="仿宋" w:cs="黑体" w:hint="eastAsia"/>
          <w:color w:val="333333"/>
          <w:sz w:val="24"/>
          <w:szCs w:val="24"/>
          <w:shd w:val="clear" w:color="auto" w:fill="FFFFFF"/>
        </w:rPr>
        <w:t xml:space="preserve">第十二条 </w:t>
      </w:r>
      <w:bookmarkStart w:id="0" w:name="OLE_LINK1"/>
      <w:bookmarkStart w:id="1" w:name="OLE_LINK2"/>
      <w:r w:rsidRPr="000148E2">
        <w:rPr>
          <w:rFonts w:ascii="仿宋" w:eastAsia="仿宋" w:hAnsi="仿宋" w:cs="黑体" w:hint="eastAsia"/>
          <w:color w:val="333333"/>
          <w:sz w:val="24"/>
          <w:szCs w:val="24"/>
          <w:shd w:val="clear" w:color="auto" w:fill="FFFFFF"/>
        </w:rPr>
        <w:t>民间非营利组织出资设立其他民间非营利组织，所设立民间非营利组织与实现本组织的业务活动目标相关的，相关出资记入“业务活动成本”科目；所设立民间非营利组织与实现本组织的业务活动目标不相关的，相关出资记入“其他费用”科目。</w:t>
      </w:r>
    </w:p>
    <w:p w:rsidR="001B5C6B" w:rsidRPr="000148E2" w:rsidRDefault="001B5C6B" w:rsidP="001B5C6B">
      <w:pPr>
        <w:pStyle w:val="a3"/>
        <w:spacing w:afterLines="50" w:after="156" w:line="288" w:lineRule="auto"/>
        <w:ind w:firstLineChars="235" w:firstLine="564"/>
        <w:rPr>
          <w:rFonts w:ascii="仿宋" w:eastAsia="仿宋" w:hAnsi="仿宋" w:cs="黑体"/>
          <w:color w:val="333333"/>
          <w:sz w:val="24"/>
          <w:szCs w:val="24"/>
          <w:shd w:val="clear" w:color="auto" w:fill="FFFFFF"/>
        </w:rPr>
      </w:pPr>
      <w:r w:rsidRPr="000148E2">
        <w:rPr>
          <w:rFonts w:ascii="仿宋" w:eastAsia="仿宋" w:hAnsi="仿宋" w:cs="黑体" w:hint="eastAsia"/>
          <w:color w:val="333333"/>
          <w:sz w:val="24"/>
          <w:szCs w:val="24"/>
          <w:shd w:val="clear" w:color="auto" w:fill="FFFFFF"/>
        </w:rPr>
        <w:t>本解释施行前出资设立其他民间非营利组织并将出资金额记入“长期股权投资”科目的，应当自本解释首次施行日，将原“长期股权投资”科目余额中对其他民间非营利组织的出资金额转入“非限定性净资产”科目，借记“非限定性净资产”科目，贷记“长期股权投资”科目。</w:t>
      </w:r>
    </w:p>
    <w:bookmarkEnd w:id="0"/>
    <w:bookmarkEnd w:id="1"/>
    <w:p w:rsidR="001B5C6B" w:rsidRPr="000148E2" w:rsidRDefault="001B5C6B" w:rsidP="001B5C6B">
      <w:pPr>
        <w:spacing w:afterLines="50" w:after="156" w:line="288" w:lineRule="auto"/>
        <w:rPr>
          <w:rFonts w:ascii="仿宋" w:eastAsia="仿宋" w:hAnsi="仿宋" w:cs="黑体"/>
          <w:b/>
          <w:color w:val="333333"/>
          <w:sz w:val="24"/>
          <w:szCs w:val="24"/>
          <w:shd w:val="clear" w:color="auto" w:fill="FFFFFF"/>
        </w:rPr>
      </w:pPr>
      <w:r w:rsidRPr="000148E2">
        <w:rPr>
          <w:rFonts w:ascii="仿宋" w:eastAsia="仿宋" w:hAnsi="仿宋" w:cs="黑体" w:hint="eastAsia"/>
          <w:b/>
          <w:color w:val="333333"/>
          <w:sz w:val="24"/>
          <w:szCs w:val="24"/>
          <w:shd w:val="clear" w:color="auto" w:fill="FFFFFF"/>
        </w:rPr>
        <w:t>【修改意见】</w:t>
      </w:r>
    </w:p>
    <w:p w:rsidR="001B5C6B" w:rsidRPr="000148E2" w:rsidRDefault="001B5C6B" w:rsidP="001B5C6B">
      <w:pPr>
        <w:spacing w:afterLines="50" w:after="156" w:line="288" w:lineRule="auto"/>
        <w:rPr>
          <w:rFonts w:ascii="仿宋" w:eastAsia="仿宋" w:hAnsi="仿宋" w:cs="黑体"/>
          <w:bCs/>
          <w:color w:val="333333"/>
          <w:sz w:val="24"/>
          <w:szCs w:val="24"/>
          <w:shd w:val="clear" w:color="auto" w:fill="FFFFFF"/>
        </w:rPr>
      </w:pPr>
      <w:r w:rsidRPr="000148E2">
        <w:rPr>
          <w:rFonts w:ascii="仿宋" w:eastAsia="仿宋" w:hAnsi="仿宋" w:cs="黑体"/>
          <w:bCs/>
          <w:color w:val="333333"/>
          <w:sz w:val="24"/>
          <w:szCs w:val="24"/>
          <w:shd w:val="clear" w:color="auto" w:fill="FFFFFF"/>
        </w:rPr>
        <w:tab/>
      </w:r>
      <w:r w:rsidRPr="000148E2">
        <w:rPr>
          <w:rFonts w:ascii="仿宋" w:eastAsia="仿宋" w:hAnsi="仿宋" w:cs="黑体" w:hint="eastAsia"/>
          <w:bCs/>
          <w:color w:val="333333"/>
          <w:sz w:val="24"/>
          <w:szCs w:val="24"/>
          <w:shd w:val="clear" w:color="auto" w:fill="FFFFFF"/>
        </w:rPr>
        <w:t>建议将“出资设立”修改为“设立”， 将“出资”修改为“资金”，将“出资金额”修改为“设立资金”。</w:t>
      </w:r>
    </w:p>
    <w:p w:rsidR="001B5C6B" w:rsidRPr="000148E2" w:rsidRDefault="001B5C6B" w:rsidP="001B5C6B">
      <w:pPr>
        <w:spacing w:afterLines="50" w:after="156" w:line="288" w:lineRule="auto"/>
        <w:rPr>
          <w:rFonts w:ascii="仿宋" w:eastAsia="仿宋" w:hAnsi="仿宋" w:cs="黑体"/>
          <w:bCs/>
          <w:color w:val="333333"/>
          <w:sz w:val="24"/>
          <w:szCs w:val="24"/>
          <w:shd w:val="clear" w:color="auto" w:fill="FFFFFF"/>
        </w:rPr>
      </w:pPr>
      <w:r w:rsidRPr="000148E2">
        <w:rPr>
          <w:rFonts w:ascii="仿宋" w:eastAsia="仿宋" w:hAnsi="仿宋" w:cs="黑体"/>
          <w:bCs/>
          <w:color w:val="333333"/>
          <w:sz w:val="24"/>
          <w:szCs w:val="24"/>
          <w:shd w:val="clear" w:color="auto" w:fill="FFFFFF"/>
        </w:rPr>
        <w:tab/>
      </w:r>
      <w:r w:rsidRPr="000148E2">
        <w:rPr>
          <w:rFonts w:ascii="仿宋" w:eastAsia="仿宋" w:hAnsi="仿宋" w:cs="黑体" w:hint="eastAsia"/>
          <w:bCs/>
          <w:color w:val="333333"/>
          <w:sz w:val="24"/>
          <w:szCs w:val="24"/>
          <w:shd w:val="clear" w:color="auto" w:fill="FFFFFF"/>
        </w:rPr>
        <w:t>修改后版本：</w:t>
      </w:r>
    </w:p>
    <w:p w:rsidR="001B5C6B" w:rsidRPr="000148E2" w:rsidRDefault="001B5C6B" w:rsidP="001B5C6B">
      <w:pPr>
        <w:spacing w:afterLines="50" w:after="156" w:line="288" w:lineRule="auto"/>
        <w:ind w:firstLine="420"/>
        <w:rPr>
          <w:rFonts w:ascii="仿宋" w:eastAsia="仿宋" w:hAnsi="仿宋" w:cs="黑体"/>
          <w:bCs/>
          <w:color w:val="333333"/>
          <w:sz w:val="24"/>
          <w:szCs w:val="24"/>
          <w:shd w:val="clear" w:color="auto" w:fill="FFFFFF"/>
        </w:rPr>
      </w:pPr>
      <w:r w:rsidRPr="000148E2">
        <w:rPr>
          <w:rFonts w:ascii="仿宋" w:eastAsia="仿宋" w:hAnsi="仿宋" w:cs="黑体" w:hint="eastAsia"/>
          <w:bCs/>
          <w:color w:val="333333"/>
          <w:sz w:val="24"/>
          <w:szCs w:val="24"/>
          <w:shd w:val="clear" w:color="auto" w:fill="FFFFFF"/>
        </w:rPr>
        <w:t>民间非营利组织设立其他民间非营利组织，所设立民间非营利组织与实现本组织的业务活动目标相关的，相关资金记入“业务活动成本”科目；所设立民间非营利组织与实现本组织的业务活动目标不相关的，相关资金记入“其他费用”科目。</w:t>
      </w:r>
    </w:p>
    <w:p w:rsidR="001B5C6B" w:rsidRPr="000148E2" w:rsidRDefault="001B5C6B" w:rsidP="001B5C6B">
      <w:pPr>
        <w:spacing w:afterLines="50" w:after="156" w:line="288" w:lineRule="auto"/>
        <w:ind w:firstLine="420"/>
        <w:rPr>
          <w:rFonts w:ascii="仿宋" w:eastAsia="仿宋" w:hAnsi="仿宋" w:cs="黑体"/>
          <w:bCs/>
          <w:color w:val="333333"/>
          <w:sz w:val="24"/>
          <w:szCs w:val="24"/>
          <w:shd w:val="clear" w:color="auto" w:fill="FFFFFF"/>
        </w:rPr>
      </w:pPr>
      <w:r w:rsidRPr="000148E2">
        <w:rPr>
          <w:rFonts w:ascii="仿宋" w:eastAsia="仿宋" w:hAnsi="仿宋" w:cs="黑体" w:hint="eastAsia"/>
          <w:bCs/>
          <w:color w:val="333333"/>
          <w:sz w:val="24"/>
          <w:szCs w:val="24"/>
          <w:shd w:val="clear" w:color="auto" w:fill="FFFFFF"/>
        </w:rPr>
        <w:t>本解释施行前出资设立其他民间非营利组织并将设立资金记入“长期股权投资”科目的，应当自本解释首次施行日，将原“长期股权投资”科目余额中对其他民间非营利组织的设立资金转入“非限定性净资产”科目，借记“非限定性净资产”科目，贷记“长期股权投资”科目。</w:t>
      </w:r>
    </w:p>
    <w:p w:rsidR="001B5C6B" w:rsidRPr="000148E2" w:rsidRDefault="001B5C6B" w:rsidP="001B5C6B">
      <w:pPr>
        <w:spacing w:afterLines="50" w:after="156" w:line="288" w:lineRule="auto"/>
        <w:rPr>
          <w:rFonts w:ascii="仿宋" w:eastAsia="仿宋" w:hAnsi="仿宋" w:cs="黑体"/>
          <w:b/>
          <w:color w:val="333333"/>
          <w:sz w:val="24"/>
          <w:szCs w:val="24"/>
          <w:shd w:val="clear" w:color="auto" w:fill="FFFFFF"/>
        </w:rPr>
      </w:pPr>
      <w:r w:rsidRPr="000148E2">
        <w:rPr>
          <w:rFonts w:ascii="仿宋" w:eastAsia="仿宋" w:hAnsi="仿宋" w:cs="黑体"/>
          <w:b/>
          <w:color w:val="333333"/>
          <w:sz w:val="24"/>
          <w:szCs w:val="24"/>
          <w:shd w:val="clear" w:color="auto" w:fill="FFFFFF"/>
        </w:rPr>
        <w:t>【</w:t>
      </w:r>
      <w:r w:rsidRPr="000148E2">
        <w:rPr>
          <w:rFonts w:ascii="仿宋" w:eastAsia="仿宋" w:hAnsi="仿宋" w:cs="黑体" w:hint="eastAsia"/>
          <w:b/>
          <w:color w:val="333333"/>
          <w:sz w:val="24"/>
          <w:szCs w:val="24"/>
          <w:shd w:val="clear" w:color="auto" w:fill="FFFFFF"/>
        </w:rPr>
        <w:t>理由</w:t>
      </w:r>
      <w:r w:rsidRPr="000148E2">
        <w:rPr>
          <w:rFonts w:ascii="仿宋" w:eastAsia="仿宋" w:hAnsi="仿宋" w:cs="黑体"/>
          <w:b/>
          <w:color w:val="333333"/>
          <w:sz w:val="24"/>
          <w:szCs w:val="24"/>
          <w:shd w:val="clear" w:color="auto" w:fill="FFFFFF"/>
        </w:rPr>
        <w:t>】</w:t>
      </w:r>
    </w:p>
    <w:p w:rsidR="001B5C6B" w:rsidRPr="000148E2" w:rsidRDefault="001B5C6B" w:rsidP="001B5C6B">
      <w:pPr>
        <w:spacing w:afterLines="50" w:after="156" w:line="288" w:lineRule="auto"/>
        <w:rPr>
          <w:rFonts w:ascii="仿宋" w:eastAsia="仿宋" w:hAnsi="仿宋" w:cs="黑体"/>
          <w:bCs/>
          <w:color w:val="333333"/>
          <w:sz w:val="24"/>
          <w:szCs w:val="24"/>
          <w:shd w:val="clear" w:color="auto" w:fill="FFFFFF"/>
        </w:rPr>
      </w:pPr>
      <w:r w:rsidRPr="000148E2">
        <w:rPr>
          <w:rFonts w:ascii="仿宋" w:eastAsia="仿宋" w:hAnsi="仿宋" w:cs="黑体"/>
          <w:bCs/>
          <w:color w:val="333333"/>
          <w:sz w:val="24"/>
          <w:szCs w:val="24"/>
          <w:shd w:val="clear" w:color="auto" w:fill="FFFFFF"/>
        </w:rPr>
        <w:tab/>
      </w:r>
      <w:r w:rsidRPr="000148E2">
        <w:rPr>
          <w:rFonts w:ascii="仿宋" w:eastAsia="仿宋" w:hAnsi="仿宋" w:cs="黑体" w:hint="eastAsia"/>
          <w:bCs/>
          <w:color w:val="333333"/>
          <w:sz w:val="24"/>
          <w:szCs w:val="24"/>
          <w:shd w:val="clear" w:color="auto" w:fill="FFFFFF"/>
        </w:rPr>
        <w:t>“出资设立”、“出资金额”的表述具有明显的营利性色彩，一般用于公司等经营性实体，与民间非营利组织的非营利性相悖。根据《民间非营利组织会计制</w:t>
      </w:r>
      <w:r w:rsidRPr="000148E2">
        <w:rPr>
          <w:rFonts w:ascii="仿宋" w:eastAsia="仿宋" w:hAnsi="仿宋" w:cs="黑体" w:hint="eastAsia"/>
          <w:bCs/>
          <w:color w:val="333333"/>
          <w:sz w:val="24"/>
          <w:szCs w:val="24"/>
          <w:shd w:val="clear" w:color="auto" w:fill="FFFFFF"/>
        </w:rPr>
        <w:lastRenderedPageBreak/>
        <w:t>度》第二条第二款，民间非营利组织具有“资源提供者向该组织投入资源不取得经济回报”“资源提供者不享有该组织的所有权”等特征，故上述第十二条将民间非营利组织设立民间非营利组织的资金以“与实现本组织业务活动目标是否相关”为标准，相关的计入“业务活动‘成本’”科目，不相关的计入“其他‘费用’”科目，正是上述特征的体现。本解释第十二条第二项将原“长期股权投资”科目余额中对其他民间非营利组织的出资金额转入“非限定性净资产”科目，也是强调民间非营利组织设立其他民间非营利组织“不取得经济回报”，与具有明显经济利益的“长期股权投资”相区别的体现。</w:t>
      </w:r>
    </w:p>
    <w:p w:rsidR="001B5C6B" w:rsidRPr="000148E2" w:rsidRDefault="001B5C6B" w:rsidP="001B5C6B">
      <w:pPr>
        <w:spacing w:afterLines="50" w:after="156" w:line="288" w:lineRule="auto"/>
        <w:rPr>
          <w:rFonts w:ascii="仿宋" w:eastAsia="仿宋" w:hAnsi="仿宋" w:cs="黑体"/>
          <w:bCs/>
          <w:color w:val="333333"/>
          <w:sz w:val="24"/>
          <w:szCs w:val="24"/>
          <w:shd w:val="clear" w:color="auto" w:fill="FFFFFF"/>
        </w:rPr>
      </w:pPr>
      <w:r w:rsidRPr="000148E2">
        <w:rPr>
          <w:rFonts w:ascii="仿宋" w:eastAsia="仿宋" w:hAnsi="仿宋" w:cs="黑体"/>
          <w:bCs/>
          <w:color w:val="333333"/>
          <w:sz w:val="24"/>
          <w:szCs w:val="24"/>
          <w:shd w:val="clear" w:color="auto" w:fill="FFFFFF"/>
        </w:rPr>
        <w:tab/>
      </w:r>
      <w:r w:rsidRPr="000148E2">
        <w:rPr>
          <w:rFonts w:ascii="仿宋" w:eastAsia="仿宋" w:hAnsi="仿宋" w:cs="黑体" w:hint="eastAsia"/>
          <w:bCs/>
          <w:color w:val="333333"/>
          <w:sz w:val="24"/>
          <w:szCs w:val="24"/>
          <w:shd w:val="clear" w:color="auto" w:fill="FFFFFF"/>
        </w:rPr>
        <w:t>因此，将“出资设立”修改为“设立”，将“出资”修改为“资金”， 将“出资金额”修改为“设立资金”，与《民间非营利组织会计制度》第二条第二款规定的“资源提供者向该组织投入资源不取得经济回报”所体现出的非营利性更相符。</w:t>
      </w:r>
    </w:p>
    <w:p w:rsidR="001B5C6B" w:rsidRPr="000148E2" w:rsidRDefault="001B5C6B" w:rsidP="001B5C6B">
      <w:pPr>
        <w:spacing w:afterLines="50" w:after="156" w:line="288" w:lineRule="auto"/>
        <w:rPr>
          <w:rFonts w:ascii="仿宋" w:eastAsia="仿宋" w:hAnsi="仿宋" w:cs="黑体"/>
          <w:b/>
          <w:bCs/>
          <w:color w:val="333333"/>
          <w:sz w:val="24"/>
          <w:szCs w:val="24"/>
          <w:shd w:val="clear" w:color="auto" w:fill="FFFFFF"/>
        </w:rPr>
      </w:pPr>
      <w:r w:rsidRPr="000148E2">
        <w:rPr>
          <w:rFonts w:ascii="仿宋" w:eastAsia="仿宋" w:hAnsi="仿宋" w:cs="黑体"/>
          <w:b/>
          <w:bCs/>
          <w:color w:val="333333"/>
          <w:sz w:val="24"/>
          <w:szCs w:val="24"/>
          <w:shd w:val="clear" w:color="auto" w:fill="FFFFFF"/>
        </w:rPr>
        <w:tab/>
      </w:r>
      <w:r w:rsidRPr="000148E2">
        <w:rPr>
          <w:rFonts w:ascii="仿宋" w:eastAsia="仿宋" w:hAnsi="仿宋" w:cs="黑体" w:hint="eastAsia"/>
          <w:b/>
          <w:bCs/>
          <w:color w:val="333333"/>
          <w:sz w:val="24"/>
          <w:szCs w:val="24"/>
          <w:shd w:val="clear" w:color="auto" w:fill="FFFFFF"/>
        </w:rPr>
        <w:t xml:space="preserve">　</w:t>
      </w:r>
    </w:p>
    <w:p w:rsidR="001B5C6B" w:rsidRPr="000148E2" w:rsidRDefault="001B5C6B" w:rsidP="001B5C6B">
      <w:pPr>
        <w:pStyle w:val="a3"/>
        <w:spacing w:afterLines="50" w:after="156" w:line="288" w:lineRule="auto"/>
        <w:ind w:firstLineChars="235" w:firstLine="566"/>
        <w:rPr>
          <w:rFonts w:ascii="仿宋" w:eastAsia="仿宋" w:hAnsi="仿宋" w:cs="黑体"/>
          <w:b/>
          <w:bCs/>
          <w:color w:val="333333"/>
          <w:sz w:val="24"/>
          <w:szCs w:val="24"/>
          <w:shd w:val="clear" w:color="auto" w:fill="FFFFFF"/>
        </w:rPr>
      </w:pPr>
    </w:p>
    <w:p w:rsidR="001B5C6B" w:rsidRPr="000148E2" w:rsidRDefault="001B5C6B" w:rsidP="001B5C6B">
      <w:pPr>
        <w:spacing w:afterLines="50" w:after="156" w:line="288" w:lineRule="auto"/>
        <w:rPr>
          <w:rFonts w:ascii="仿宋" w:eastAsia="仿宋" w:hAnsi="仿宋"/>
          <w:sz w:val="24"/>
          <w:szCs w:val="24"/>
        </w:rPr>
      </w:pPr>
    </w:p>
    <w:p w:rsidR="00C47AC4" w:rsidRPr="000148E2" w:rsidRDefault="00C47AC4" w:rsidP="007D3ADB">
      <w:pPr>
        <w:spacing w:line="600" w:lineRule="exact"/>
        <w:jc w:val="left"/>
        <w:rPr>
          <w:rFonts w:ascii="仿宋" w:eastAsia="仿宋" w:hAnsi="仿宋" w:cs="黑体"/>
          <w:bCs/>
          <w:sz w:val="27"/>
          <w:szCs w:val="27"/>
        </w:rPr>
      </w:pPr>
    </w:p>
    <w:p w:rsidR="00C47AC4" w:rsidRPr="000148E2" w:rsidRDefault="00C47AC4" w:rsidP="007D3ADB">
      <w:pPr>
        <w:spacing w:line="600" w:lineRule="exact"/>
        <w:jc w:val="left"/>
        <w:rPr>
          <w:rFonts w:ascii="仿宋" w:eastAsia="仿宋" w:hAnsi="仿宋" w:cs="黑体"/>
          <w:bCs/>
          <w:sz w:val="27"/>
          <w:szCs w:val="27"/>
        </w:rPr>
      </w:pPr>
    </w:p>
    <w:p w:rsidR="00CC3935" w:rsidRPr="000148E2" w:rsidRDefault="00CC3935" w:rsidP="00CC3935">
      <w:pPr>
        <w:spacing w:line="600" w:lineRule="exact"/>
        <w:jc w:val="left"/>
        <w:rPr>
          <w:rFonts w:ascii="仿宋" w:eastAsia="仿宋" w:hAnsi="仿宋" w:cs="黑体"/>
          <w:bCs/>
          <w:sz w:val="27"/>
          <w:szCs w:val="27"/>
        </w:rPr>
      </w:pPr>
    </w:p>
    <w:p w:rsidR="00496EB6" w:rsidRPr="000148E2" w:rsidRDefault="00496EB6">
      <w:pPr>
        <w:rPr>
          <w:rFonts w:ascii="仿宋" w:eastAsia="仿宋" w:hAnsi="仿宋"/>
        </w:rPr>
      </w:pPr>
      <w:bookmarkStart w:id="2" w:name="_GoBack"/>
      <w:bookmarkEnd w:id="2"/>
    </w:p>
    <w:sectPr w:rsidR="00496EB6" w:rsidRPr="000148E2" w:rsidSect="00D06B4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736" w:rsidRDefault="00461736" w:rsidP="001B5C6B">
      <w:r>
        <w:separator/>
      </w:r>
    </w:p>
  </w:endnote>
  <w:endnote w:type="continuationSeparator" w:id="0">
    <w:p w:rsidR="00461736" w:rsidRDefault="00461736" w:rsidP="001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736" w:rsidRDefault="00461736" w:rsidP="001B5C6B">
      <w:r>
        <w:separator/>
      </w:r>
    </w:p>
  </w:footnote>
  <w:footnote w:type="continuationSeparator" w:id="0">
    <w:p w:rsidR="00461736" w:rsidRDefault="00461736" w:rsidP="001B5C6B">
      <w:r>
        <w:continuationSeparator/>
      </w:r>
    </w:p>
  </w:footnote>
  <w:footnote w:id="1">
    <w:p w:rsidR="001B5C6B" w:rsidRDefault="001B5C6B" w:rsidP="001B5C6B">
      <w:pPr>
        <w:pStyle w:val="a4"/>
      </w:pPr>
      <w:r>
        <w:rPr>
          <w:rStyle w:val="a6"/>
        </w:rPr>
        <w:footnoteRef/>
      </w:r>
      <w:r>
        <w:t xml:space="preserve"> </w:t>
      </w:r>
      <w:r>
        <w:rPr>
          <w:rFonts w:hint="eastAsia"/>
        </w:rPr>
        <w:t>朱锦清</w:t>
      </w:r>
      <w:r>
        <w:rPr>
          <w:rFonts w:hint="eastAsia"/>
        </w:rPr>
        <w:t>.</w:t>
      </w:r>
      <w:r>
        <w:rPr>
          <w:rFonts w:hint="eastAsia"/>
        </w:rPr>
        <w:t>公司法学</w:t>
      </w:r>
      <w:r>
        <w:t>·</w:t>
      </w:r>
      <w:r>
        <w:rPr>
          <w:rFonts w:hint="eastAsia"/>
        </w:rPr>
        <w:t>上</w:t>
      </w:r>
      <w:r>
        <w:rPr>
          <w:rFonts w:hint="eastAsia"/>
        </w:rPr>
        <w:t>[</w:t>
      </w:r>
      <w:r>
        <w:t>M],</w:t>
      </w:r>
      <w:r>
        <w:rPr>
          <w:rFonts w:hint="eastAsia"/>
        </w:rPr>
        <w:t>北京</w:t>
      </w:r>
      <w:r>
        <w:rPr>
          <w:rFonts w:hint="eastAsia"/>
        </w:rPr>
        <w:t>:</w:t>
      </w:r>
      <w:r>
        <w:rPr>
          <w:rFonts w:hint="eastAsia"/>
        </w:rPr>
        <w:t>清华大学出版社</w:t>
      </w:r>
      <w:r>
        <w:rPr>
          <w:rFonts w:hint="eastAsia"/>
        </w:rPr>
        <w:t>:</w:t>
      </w:r>
      <w:r>
        <w:t>27.</w:t>
      </w:r>
    </w:p>
  </w:footnote>
  <w:footnote w:id="2">
    <w:p w:rsidR="00C024BB" w:rsidRDefault="00C024BB" w:rsidP="00C024BB">
      <w:pPr>
        <w:pStyle w:val="a4"/>
        <w:ind w:firstLine="360"/>
      </w:pPr>
      <w:r>
        <w:rPr>
          <w:rStyle w:val="a6"/>
        </w:rPr>
        <w:footnoteRef/>
      </w:r>
      <w:r>
        <w:t xml:space="preserve"> </w:t>
      </w:r>
      <w:r>
        <w:rPr>
          <w:rFonts w:hint="eastAsia"/>
        </w:rPr>
        <w:t>《中华人民共和国合同法》第四十五条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058AF"/>
    <w:multiLevelType w:val="hybridMultilevel"/>
    <w:tmpl w:val="04BE4F6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E20ED6"/>
    <w:multiLevelType w:val="hybridMultilevel"/>
    <w:tmpl w:val="AC2E0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51F697"/>
    <w:multiLevelType w:val="singleLevel"/>
    <w:tmpl w:val="6351F697"/>
    <w:lvl w:ilvl="0">
      <w:start w:val="1"/>
      <w:numFmt w:val="decimal"/>
      <w:suff w:val="space"/>
      <w:lvlText w:val="%1."/>
      <w:lvlJc w:val="left"/>
    </w:lvl>
  </w:abstractNum>
  <w:abstractNum w:abstractNumId="3" w15:restartNumberingAfterBreak="0">
    <w:nsid w:val="6931B24F"/>
    <w:multiLevelType w:val="singleLevel"/>
    <w:tmpl w:val="6931B24F"/>
    <w:lvl w:ilvl="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B6"/>
    <w:rsid w:val="000148E2"/>
    <w:rsid w:val="001B5C6B"/>
    <w:rsid w:val="003F5AA5"/>
    <w:rsid w:val="00461736"/>
    <w:rsid w:val="00496EB6"/>
    <w:rsid w:val="0063392E"/>
    <w:rsid w:val="00700310"/>
    <w:rsid w:val="007D3ADB"/>
    <w:rsid w:val="00847067"/>
    <w:rsid w:val="008C2A43"/>
    <w:rsid w:val="00C024BB"/>
    <w:rsid w:val="00C47AC4"/>
    <w:rsid w:val="00CC3935"/>
    <w:rsid w:val="00D06B48"/>
    <w:rsid w:val="00EC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D95C5"/>
  <w15:chartTrackingRefBased/>
  <w15:docId w15:val="{87379821-AEB9-9245-93F6-60C518E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E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C6B"/>
    <w:pPr>
      <w:ind w:firstLineChars="200" w:firstLine="420"/>
    </w:pPr>
  </w:style>
  <w:style w:type="paragraph" w:styleId="a4">
    <w:name w:val="footnote text"/>
    <w:basedOn w:val="a"/>
    <w:link w:val="a5"/>
    <w:uiPriority w:val="99"/>
    <w:semiHidden/>
    <w:unhideWhenUsed/>
    <w:rsid w:val="001B5C6B"/>
    <w:pPr>
      <w:snapToGrid w:val="0"/>
      <w:jc w:val="left"/>
    </w:pPr>
    <w:rPr>
      <w:sz w:val="18"/>
      <w:szCs w:val="18"/>
    </w:rPr>
  </w:style>
  <w:style w:type="character" w:customStyle="1" w:styleId="a5">
    <w:name w:val="脚注文本 字符"/>
    <w:basedOn w:val="a0"/>
    <w:link w:val="a4"/>
    <w:uiPriority w:val="99"/>
    <w:semiHidden/>
    <w:rsid w:val="001B5C6B"/>
    <w:rPr>
      <w:rFonts w:ascii="Times New Roman" w:eastAsia="宋体" w:hAnsi="Times New Roman" w:cs="Times New Roman"/>
      <w:sz w:val="18"/>
      <w:szCs w:val="18"/>
    </w:rPr>
  </w:style>
  <w:style w:type="character" w:styleId="a6">
    <w:name w:val="footnote reference"/>
    <w:basedOn w:val="a0"/>
    <w:uiPriority w:val="99"/>
    <w:semiHidden/>
    <w:unhideWhenUsed/>
    <w:rsid w:val="001B5C6B"/>
    <w:rPr>
      <w:vertAlign w:val="superscript"/>
    </w:rPr>
  </w:style>
  <w:style w:type="paragraph" w:styleId="a7">
    <w:name w:val="header"/>
    <w:basedOn w:val="a"/>
    <w:link w:val="a8"/>
    <w:uiPriority w:val="99"/>
    <w:unhideWhenUsed/>
    <w:rsid w:val="000148E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148E2"/>
    <w:rPr>
      <w:rFonts w:ascii="Times New Roman" w:eastAsia="宋体" w:hAnsi="Times New Roman" w:cs="Times New Roman"/>
      <w:sz w:val="18"/>
      <w:szCs w:val="18"/>
    </w:rPr>
  </w:style>
  <w:style w:type="paragraph" w:styleId="a9">
    <w:name w:val="footer"/>
    <w:basedOn w:val="a"/>
    <w:link w:val="aa"/>
    <w:uiPriority w:val="99"/>
    <w:unhideWhenUsed/>
    <w:rsid w:val="000148E2"/>
    <w:pPr>
      <w:tabs>
        <w:tab w:val="center" w:pos="4153"/>
        <w:tab w:val="right" w:pos="8306"/>
      </w:tabs>
      <w:snapToGrid w:val="0"/>
      <w:jc w:val="left"/>
    </w:pPr>
    <w:rPr>
      <w:sz w:val="18"/>
      <w:szCs w:val="18"/>
    </w:rPr>
  </w:style>
  <w:style w:type="character" w:customStyle="1" w:styleId="aa">
    <w:name w:val="页脚 字符"/>
    <w:basedOn w:val="a0"/>
    <w:link w:val="a9"/>
    <w:uiPriority w:val="99"/>
    <w:rsid w:val="000148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GLF</dc:creator>
  <cp:keywords/>
  <dc:description/>
  <cp:lastModifiedBy>GLF</cp:lastModifiedBy>
  <cp:revision>2</cp:revision>
  <dcterms:created xsi:type="dcterms:W3CDTF">2020-02-07T08:11:00Z</dcterms:created>
  <dcterms:modified xsi:type="dcterms:W3CDTF">2020-02-07T08:11:00Z</dcterms:modified>
</cp:coreProperties>
</file>